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EE5CB" w14:textId="77777777" w:rsidR="0004565D" w:rsidRDefault="0004565D">
      <w:pPr>
        <w:pStyle w:val="Innehllsfrteckningsrubrik"/>
        <w:rPr>
          <w:rFonts w:ascii="Times New Roman" w:hAnsi="Times New Roman" w:cs="Times New Roman"/>
        </w:rPr>
      </w:pPr>
    </w:p>
    <w:p w14:paraId="5C0D8396" w14:textId="77777777" w:rsidR="00D333DE" w:rsidRDefault="00D333DE" w:rsidP="00D333DE">
      <w:pPr>
        <w:rPr>
          <w:lang w:eastAsia="sv-SE"/>
        </w:rPr>
      </w:pPr>
    </w:p>
    <w:p w14:paraId="33A5A2F2" w14:textId="77777777" w:rsidR="00D333DE" w:rsidRDefault="00D333DE" w:rsidP="00D333DE">
      <w:pPr>
        <w:rPr>
          <w:lang w:eastAsia="sv-SE"/>
        </w:rPr>
      </w:pPr>
    </w:p>
    <w:p w14:paraId="42844A1B" w14:textId="77777777" w:rsidR="00D333DE" w:rsidRPr="00D333DE" w:rsidRDefault="00D333DE" w:rsidP="00D333DE">
      <w:pPr>
        <w:rPr>
          <w:lang w:eastAsia="sv-SE"/>
        </w:rPr>
      </w:pPr>
    </w:p>
    <w:sdt>
      <w:sdtPr>
        <w:rPr>
          <w:rFonts w:ascii="Times New Roman" w:hAnsi="Times New Roman" w:cs="Times New Roman"/>
        </w:rPr>
        <w:id w:val="-79835398"/>
        <w:docPartObj>
          <w:docPartGallery w:val="Table of Contents"/>
          <w:docPartUnique/>
        </w:docPartObj>
      </w:sdtPr>
      <w:sdtEndPr>
        <w:rPr>
          <w:rFonts w:ascii="Garamond" w:eastAsiaTheme="minorHAnsi" w:hAnsi="Garamond" w:cstheme="minorBidi"/>
          <w:b/>
          <w:sz w:val="24"/>
          <w:szCs w:val="22"/>
          <w:lang w:eastAsia="en-US"/>
        </w:rPr>
      </w:sdtEndPr>
      <w:sdtContent>
        <w:p w14:paraId="07AE783E" w14:textId="57D0D0C0" w:rsidR="0004565D" w:rsidRPr="0004565D" w:rsidRDefault="0004565D">
          <w:pPr>
            <w:pStyle w:val="Innehllsfrteckningsrubrik"/>
            <w:rPr>
              <w:rFonts w:ascii="Times New Roman" w:hAnsi="Times New Roman" w:cs="Times New Roman"/>
            </w:rPr>
          </w:pPr>
          <w:r w:rsidRPr="0004565D">
            <w:rPr>
              <w:rFonts w:ascii="Times New Roman" w:hAnsi="Times New Roman" w:cs="Times New Roman"/>
            </w:rPr>
            <w:t>Innehållsförteckning</w:t>
          </w:r>
        </w:p>
        <w:p w14:paraId="1D530EA4" w14:textId="520BFA60"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r w:rsidRPr="0004565D">
            <w:rPr>
              <w:rFonts w:ascii="Times New Roman" w:hAnsi="Times New Roman" w:cs="Times New Roman"/>
            </w:rPr>
            <w:fldChar w:fldCharType="begin"/>
          </w:r>
          <w:r w:rsidRPr="0004565D">
            <w:rPr>
              <w:rFonts w:ascii="Times New Roman" w:hAnsi="Times New Roman" w:cs="Times New Roman"/>
            </w:rPr>
            <w:instrText xml:space="preserve"> TOC \o "1-3" \h \z \u </w:instrText>
          </w:r>
          <w:r w:rsidRPr="0004565D">
            <w:rPr>
              <w:rFonts w:ascii="Times New Roman" w:hAnsi="Times New Roman" w:cs="Times New Roman"/>
            </w:rPr>
            <w:fldChar w:fldCharType="separate"/>
          </w:r>
          <w:hyperlink w:anchor="_Toc212793901" w:history="1">
            <w:r w:rsidRPr="0004565D">
              <w:rPr>
                <w:rStyle w:val="Hyperlnk"/>
                <w:rFonts w:ascii="Times New Roman" w:hAnsi="Times New Roman" w:cs="Times New Roman"/>
                <w:b/>
                <w:noProof/>
              </w:rPr>
              <w:t>1.</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Klinisk bakgrundsinformation</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_Toc212793901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1</w:t>
            </w:r>
            <w:r w:rsidRPr="0004565D">
              <w:rPr>
                <w:rFonts w:ascii="Times New Roman" w:hAnsi="Times New Roman" w:cs="Times New Roman"/>
                <w:noProof/>
                <w:webHidden/>
              </w:rPr>
              <w:fldChar w:fldCharType="end"/>
            </w:r>
          </w:hyperlink>
        </w:p>
        <w:p w14:paraId="166569B8" w14:textId="49F3BCE0"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2" w:history="1">
            <w:r w:rsidRPr="0004565D">
              <w:rPr>
                <w:rStyle w:val="Hyperlnk"/>
                <w:rFonts w:ascii="Times New Roman" w:hAnsi="Times New Roman" w:cs="Times New Roman"/>
                <w:noProof/>
              </w:rPr>
              <w:t>2.</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Anvisningar för provtagarens hantering av provet</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_Toc212793902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1</w:t>
            </w:r>
            <w:r w:rsidRPr="0004565D">
              <w:rPr>
                <w:rFonts w:ascii="Times New Roman" w:hAnsi="Times New Roman" w:cs="Times New Roman"/>
                <w:noProof/>
                <w:webHidden/>
              </w:rPr>
              <w:fldChar w:fldCharType="end"/>
            </w:r>
          </w:hyperlink>
        </w:p>
        <w:p w14:paraId="4B957DE7" w14:textId="22FEE1AD"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3" w:history="1">
            <w:r w:rsidRPr="0004565D">
              <w:rPr>
                <w:rStyle w:val="Hyperlnk"/>
                <w:rFonts w:ascii="Times New Roman" w:hAnsi="Times New Roman" w:cs="Times New Roman"/>
                <w:b/>
                <w:noProof/>
              </w:rPr>
              <w:t>3.</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Anamnestisk remissinformation</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_Toc212793903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2</w:t>
            </w:r>
            <w:r w:rsidRPr="0004565D">
              <w:rPr>
                <w:rFonts w:ascii="Times New Roman" w:hAnsi="Times New Roman" w:cs="Times New Roman"/>
                <w:noProof/>
                <w:webHidden/>
              </w:rPr>
              <w:fldChar w:fldCharType="end"/>
            </w:r>
          </w:hyperlink>
        </w:p>
        <w:p w14:paraId="410BDA63" w14:textId="39BE0395"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4" w:history="1">
            <w:r w:rsidRPr="0004565D">
              <w:rPr>
                <w:rStyle w:val="Hyperlnk"/>
                <w:rFonts w:ascii="Times New Roman" w:hAnsi="Times New Roman" w:cs="Times New Roman"/>
                <w:b/>
                <w:noProof/>
              </w:rPr>
              <w:t>4.</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Utskärningsanvisningar</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_Toc212793904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3</w:t>
            </w:r>
            <w:r w:rsidRPr="0004565D">
              <w:rPr>
                <w:rFonts w:ascii="Times New Roman" w:hAnsi="Times New Roman" w:cs="Times New Roman"/>
                <w:noProof/>
                <w:webHidden/>
              </w:rPr>
              <w:fldChar w:fldCharType="end"/>
            </w:r>
          </w:hyperlink>
        </w:p>
        <w:p w14:paraId="7EC5EF23" w14:textId="0AE67194"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5" w:history="1">
            <w:r w:rsidRPr="0004565D">
              <w:rPr>
                <w:rStyle w:val="Hyperlnk"/>
                <w:rFonts w:ascii="Times New Roman" w:hAnsi="Times New Roman" w:cs="Times New Roman"/>
                <w:noProof/>
              </w:rPr>
              <w:t>14.</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Analyser</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_Toc212793905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7</w:t>
            </w:r>
            <w:r w:rsidRPr="0004565D">
              <w:rPr>
                <w:rFonts w:ascii="Times New Roman" w:hAnsi="Times New Roman" w:cs="Times New Roman"/>
                <w:noProof/>
                <w:webHidden/>
              </w:rPr>
              <w:fldChar w:fldCharType="end"/>
            </w:r>
          </w:hyperlink>
        </w:p>
        <w:p w14:paraId="0A74167E" w14:textId="2657F19B"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6" w:history="1">
            <w:r w:rsidRPr="0004565D">
              <w:rPr>
                <w:rStyle w:val="Hyperlnk"/>
                <w:rFonts w:ascii="Times New Roman" w:hAnsi="Times New Roman" w:cs="Times New Roman"/>
                <w:noProof/>
              </w:rPr>
              <w:t>15.</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Information i remissens svarsdel</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_Toc212793906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11</w:t>
            </w:r>
            <w:r w:rsidRPr="0004565D">
              <w:rPr>
                <w:rFonts w:ascii="Times New Roman" w:hAnsi="Times New Roman" w:cs="Times New Roman"/>
                <w:noProof/>
                <w:webHidden/>
              </w:rPr>
              <w:fldChar w:fldCharType="end"/>
            </w:r>
          </w:hyperlink>
        </w:p>
        <w:p w14:paraId="228F8E28" w14:textId="28A645E9"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7" w:history="1">
            <w:r w:rsidRPr="0004565D">
              <w:rPr>
                <w:rStyle w:val="Hyperlnk"/>
                <w:rFonts w:ascii="Times New Roman" w:hAnsi="Times New Roman" w:cs="Times New Roman"/>
                <w:noProof/>
              </w:rPr>
              <w:t>16.</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rPr>
              <w:t>Klassificering av tumören</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_Toc212793907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12</w:t>
            </w:r>
            <w:r w:rsidRPr="0004565D">
              <w:rPr>
                <w:rFonts w:ascii="Times New Roman" w:hAnsi="Times New Roman" w:cs="Times New Roman"/>
                <w:noProof/>
                <w:webHidden/>
              </w:rPr>
              <w:fldChar w:fldCharType="end"/>
            </w:r>
          </w:hyperlink>
        </w:p>
        <w:p w14:paraId="784D58B6" w14:textId="362EE8D4"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8" w:history="1">
            <w:r w:rsidRPr="0004565D">
              <w:rPr>
                <w:rStyle w:val="Hyperlnk"/>
                <w:rFonts w:ascii="Times New Roman" w:hAnsi="Times New Roman" w:cs="Times New Roman"/>
                <w:noProof/>
                <w:lang w:val="en-US"/>
              </w:rPr>
              <w:t>17.</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lang w:val="en-US"/>
              </w:rPr>
              <w:t>Administrativt</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_Toc212793908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23</w:t>
            </w:r>
            <w:r w:rsidRPr="0004565D">
              <w:rPr>
                <w:rFonts w:ascii="Times New Roman" w:hAnsi="Times New Roman" w:cs="Times New Roman"/>
                <w:noProof/>
                <w:webHidden/>
              </w:rPr>
              <w:fldChar w:fldCharType="end"/>
            </w:r>
          </w:hyperlink>
        </w:p>
        <w:p w14:paraId="4A51498F" w14:textId="5B02131D" w:rsidR="0004565D" w:rsidRPr="0004565D" w:rsidRDefault="0004565D">
          <w:pPr>
            <w:pStyle w:val="Innehll1"/>
            <w:rPr>
              <w:rFonts w:ascii="Times New Roman" w:eastAsiaTheme="minorEastAsia" w:hAnsi="Times New Roman" w:cs="Times New Roman"/>
              <w:noProof/>
              <w:kern w:val="2"/>
              <w:sz w:val="24"/>
              <w:szCs w:val="24"/>
              <w:lang w:eastAsia="sv-SE"/>
              <w14:ligatures w14:val="standardContextual"/>
            </w:rPr>
          </w:pPr>
          <w:hyperlink w:anchor="_Toc212793909" w:history="1">
            <w:r w:rsidRPr="0004565D">
              <w:rPr>
                <w:rStyle w:val="Hyperlnk"/>
                <w:rFonts w:ascii="Times New Roman" w:hAnsi="Times New Roman" w:cs="Times New Roman"/>
                <w:noProof/>
                <w:lang w:val="en-GB"/>
              </w:rPr>
              <w:t>18.</w:t>
            </w:r>
            <w:r w:rsidRPr="0004565D">
              <w:rPr>
                <w:rFonts w:ascii="Times New Roman" w:eastAsiaTheme="minorEastAsia" w:hAnsi="Times New Roman" w:cs="Times New Roman"/>
                <w:noProof/>
                <w:kern w:val="2"/>
                <w:sz w:val="24"/>
                <w:szCs w:val="24"/>
                <w:lang w:eastAsia="sv-SE"/>
                <w14:ligatures w14:val="standardContextual"/>
              </w:rPr>
              <w:tab/>
            </w:r>
            <w:r w:rsidRPr="0004565D">
              <w:rPr>
                <w:rStyle w:val="Hyperlnk"/>
                <w:rFonts w:ascii="Times New Roman" w:hAnsi="Times New Roman" w:cs="Times New Roman"/>
                <w:noProof/>
                <w:lang w:val="en-GB"/>
              </w:rPr>
              <w:t>Referenser</w:t>
            </w:r>
            <w:r w:rsidRPr="0004565D">
              <w:rPr>
                <w:rFonts w:ascii="Times New Roman" w:hAnsi="Times New Roman" w:cs="Times New Roman"/>
                <w:noProof/>
                <w:webHidden/>
              </w:rPr>
              <w:tab/>
            </w:r>
            <w:r w:rsidRPr="0004565D">
              <w:rPr>
                <w:rFonts w:ascii="Times New Roman" w:hAnsi="Times New Roman" w:cs="Times New Roman"/>
                <w:noProof/>
                <w:webHidden/>
              </w:rPr>
              <w:fldChar w:fldCharType="begin"/>
            </w:r>
            <w:r w:rsidRPr="0004565D">
              <w:rPr>
                <w:rFonts w:ascii="Times New Roman" w:hAnsi="Times New Roman" w:cs="Times New Roman"/>
                <w:noProof/>
                <w:webHidden/>
              </w:rPr>
              <w:instrText xml:space="preserve"> PAGEREF _Toc212793909 \h </w:instrText>
            </w:r>
            <w:r w:rsidRPr="0004565D">
              <w:rPr>
                <w:rFonts w:ascii="Times New Roman" w:hAnsi="Times New Roman" w:cs="Times New Roman"/>
                <w:noProof/>
                <w:webHidden/>
              </w:rPr>
            </w:r>
            <w:r w:rsidRPr="0004565D">
              <w:rPr>
                <w:rFonts w:ascii="Times New Roman" w:hAnsi="Times New Roman" w:cs="Times New Roman"/>
                <w:noProof/>
                <w:webHidden/>
              </w:rPr>
              <w:fldChar w:fldCharType="separate"/>
            </w:r>
            <w:r w:rsidRPr="0004565D">
              <w:rPr>
                <w:rFonts w:ascii="Times New Roman" w:hAnsi="Times New Roman" w:cs="Times New Roman"/>
                <w:noProof/>
                <w:webHidden/>
              </w:rPr>
              <w:t>24</w:t>
            </w:r>
            <w:r w:rsidRPr="0004565D">
              <w:rPr>
                <w:rFonts w:ascii="Times New Roman" w:hAnsi="Times New Roman" w:cs="Times New Roman"/>
                <w:noProof/>
                <w:webHidden/>
              </w:rPr>
              <w:fldChar w:fldCharType="end"/>
            </w:r>
          </w:hyperlink>
        </w:p>
        <w:p w14:paraId="103E92A9" w14:textId="2B7FCE23" w:rsidR="0004565D" w:rsidRDefault="0004565D" w:rsidP="0004565D">
          <w:r w:rsidRPr="0004565D">
            <w:rPr>
              <w:rFonts w:ascii="Times New Roman" w:hAnsi="Times New Roman" w:cs="Times New Roman"/>
              <w:b/>
              <w:bCs/>
            </w:rPr>
            <w:fldChar w:fldCharType="end"/>
          </w:r>
        </w:p>
      </w:sdtContent>
    </w:sdt>
    <w:p w14:paraId="7D852FEA" w14:textId="77777777" w:rsidR="0004565D" w:rsidRDefault="0004565D" w:rsidP="0004565D">
      <w:pPr>
        <w:pStyle w:val="NatvpBrdtext"/>
        <w:rPr>
          <w:lang w:eastAsia="sv-SE"/>
        </w:rPr>
      </w:pPr>
    </w:p>
    <w:p w14:paraId="11025A7D" w14:textId="77777777" w:rsidR="00D333DE" w:rsidRPr="0004565D" w:rsidRDefault="00D333DE" w:rsidP="0004565D">
      <w:pPr>
        <w:pStyle w:val="NatvpBrdtext"/>
        <w:rPr>
          <w:lang w:eastAsia="sv-SE"/>
        </w:rPr>
      </w:pPr>
    </w:p>
    <w:tbl>
      <w:tblPr>
        <w:tblW w:w="7653" w:type="dxa"/>
        <w:tblLayout w:type="fixed"/>
        <w:tblLook w:val="04A0" w:firstRow="1" w:lastRow="0" w:firstColumn="1" w:lastColumn="0" w:noHBand="0" w:noVBand="1"/>
      </w:tblPr>
      <w:tblGrid>
        <w:gridCol w:w="1809"/>
        <w:gridCol w:w="5844"/>
      </w:tblGrid>
      <w:tr w:rsidR="00E02C1D" w:rsidRPr="00773005" w14:paraId="7B25A4FB" w14:textId="77777777" w:rsidTr="00B63D55">
        <w:tc>
          <w:tcPr>
            <w:tcW w:w="1809" w:type="dxa"/>
          </w:tcPr>
          <w:p w14:paraId="477448DD"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bookmarkStart w:id="0" w:name="_heading=h.81f9jeosjv7m" w:colFirst="0" w:colLast="0"/>
            <w:bookmarkEnd w:id="0"/>
            <w:r w:rsidRPr="00773005">
              <w:rPr>
                <w:rFonts w:ascii="Times New Roman" w:eastAsia="Times New Roman" w:hAnsi="Times New Roman" w:cs="Times New Roman"/>
                <w:color w:val="000000"/>
              </w:rPr>
              <w:t>HSIL</w:t>
            </w:r>
          </w:p>
        </w:tc>
        <w:tc>
          <w:tcPr>
            <w:tcW w:w="5844" w:type="dxa"/>
          </w:tcPr>
          <w:p w14:paraId="531C2E36"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Höggradig intraepitelial skivepitellesion</w:t>
            </w:r>
          </w:p>
        </w:tc>
      </w:tr>
      <w:tr w:rsidR="00E02C1D" w:rsidRPr="00773005" w14:paraId="3D587224" w14:textId="77777777" w:rsidTr="00B63D55">
        <w:tc>
          <w:tcPr>
            <w:tcW w:w="1809" w:type="dxa"/>
          </w:tcPr>
          <w:p w14:paraId="6E372971"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LSIL</w:t>
            </w:r>
          </w:p>
        </w:tc>
        <w:tc>
          <w:tcPr>
            <w:tcW w:w="5844" w:type="dxa"/>
          </w:tcPr>
          <w:p w14:paraId="553DC26B"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Låggradig intraepitelial skivepitellesion</w:t>
            </w:r>
          </w:p>
        </w:tc>
      </w:tr>
      <w:tr w:rsidR="00E02C1D" w:rsidRPr="00F8675E" w14:paraId="3298D526" w14:textId="77777777" w:rsidTr="00B63D55">
        <w:tc>
          <w:tcPr>
            <w:tcW w:w="1809" w:type="dxa"/>
          </w:tcPr>
          <w:p w14:paraId="051F9ECE"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LAST-projektet</w:t>
            </w:r>
          </w:p>
        </w:tc>
        <w:tc>
          <w:tcPr>
            <w:tcW w:w="5844" w:type="dxa"/>
          </w:tcPr>
          <w:p w14:paraId="291C0281"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Lower anogenital squamous terminology project (</w:t>
            </w:r>
            <w:proofErr w:type="gramStart"/>
            <w:r w:rsidRPr="00773005">
              <w:rPr>
                <w:rFonts w:ascii="Times New Roman" w:eastAsia="Times New Roman" w:hAnsi="Times New Roman" w:cs="Times New Roman"/>
                <w:color w:val="000000"/>
                <w:lang w:val="en-US"/>
              </w:rPr>
              <w:t>Darragh  2013</w:t>
            </w:r>
            <w:proofErr w:type="gramEnd"/>
            <w:r w:rsidRPr="00773005">
              <w:rPr>
                <w:rFonts w:ascii="Times New Roman" w:eastAsia="Times New Roman" w:hAnsi="Times New Roman" w:cs="Times New Roman"/>
                <w:color w:val="000000"/>
                <w:lang w:val="en-US"/>
              </w:rPr>
              <w:t>)</w:t>
            </w:r>
          </w:p>
        </w:tc>
      </w:tr>
      <w:tr w:rsidR="00E02C1D" w:rsidRPr="00773005" w14:paraId="2884A232" w14:textId="77777777" w:rsidTr="00B63D55">
        <w:tc>
          <w:tcPr>
            <w:tcW w:w="1809" w:type="dxa"/>
          </w:tcPr>
          <w:p w14:paraId="2C35D4D1"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AIS</w:t>
            </w:r>
          </w:p>
        </w:tc>
        <w:tc>
          <w:tcPr>
            <w:tcW w:w="5844" w:type="dxa"/>
          </w:tcPr>
          <w:p w14:paraId="283230BE"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in situ</w:t>
            </w:r>
          </w:p>
        </w:tc>
      </w:tr>
      <w:tr w:rsidR="00E02C1D" w:rsidRPr="00773005" w14:paraId="33301984" w14:textId="77777777" w:rsidTr="00B63D55">
        <w:tc>
          <w:tcPr>
            <w:tcW w:w="1809" w:type="dxa"/>
          </w:tcPr>
          <w:p w14:paraId="034F2259"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CIN</w:t>
            </w:r>
          </w:p>
        </w:tc>
        <w:tc>
          <w:tcPr>
            <w:tcW w:w="5844" w:type="dxa"/>
          </w:tcPr>
          <w:p w14:paraId="0DE55D11"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Cervikal intraepitelial neoplasi</w:t>
            </w:r>
          </w:p>
        </w:tc>
      </w:tr>
      <w:tr w:rsidR="00E02C1D" w:rsidRPr="00773005" w14:paraId="770858EA" w14:textId="77777777" w:rsidTr="00B63D55">
        <w:tc>
          <w:tcPr>
            <w:tcW w:w="1809" w:type="dxa"/>
          </w:tcPr>
          <w:p w14:paraId="574F9A3E"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LVSI</w:t>
            </w:r>
          </w:p>
        </w:tc>
        <w:tc>
          <w:tcPr>
            <w:tcW w:w="5844" w:type="dxa"/>
          </w:tcPr>
          <w:p w14:paraId="23DD2CB1"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Kärlinväxt (från engelskans "lymphovascular </w:t>
            </w:r>
            <w:proofErr w:type="gramStart"/>
            <w:r w:rsidRPr="00773005">
              <w:rPr>
                <w:rFonts w:ascii="Times New Roman" w:eastAsia="Times New Roman" w:hAnsi="Times New Roman" w:cs="Times New Roman"/>
                <w:color w:val="000000"/>
              </w:rPr>
              <w:t>space invasion</w:t>
            </w:r>
            <w:proofErr w:type="gramEnd"/>
            <w:r w:rsidRPr="00773005">
              <w:rPr>
                <w:rFonts w:ascii="Times New Roman" w:eastAsia="Times New Roman" w:hAnsi="Times New Roman" w:cs="Times New Roman"/>
                <w:color w:val="000000"/>
              </w:rPr>
              <w:t>")</w:t>
            </w:r>
          </w:p>
        </w:tc>
      </w:tr>
    </w:tbl>
    <w:p w14:paraId="16480850" w14:textId="77777777" w:rsidR="00E02C1D" w:rsidRPr="00773005" w:rsidRDefault="00E02C1D" w:rsidP="00F8675E">
      <w:pPr>
        <w:pStyle w:val="Natvprubrik1"/>
        <w:rPr>
          <w:b/>
        </w:rPr>
      </w:pPr>
      <w:bookmarkStart w:id="1" w:name="_Toc212793901"/>
      <w:r w:rsidRPr="00773005">
        <w:t xml:space="preserve">Klinisk </w:t>
      </w:r>
      <w:r w:rsidRPr="00F8675E">
        <w:t>bakgrundsinformation</w:t>
      </w:r>
      <w:bookmarkEnd w:id="1"/>
    </w:p>
    <w:p w14:paraId="6473AFE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bookmarkStart w:id="2" w:name="_heading=h.a9dn46uc85i" w:colFirst="0" w:colLast="0"/>
      <w:bookmarkEnd w:id="2"/>
      <w:r w:rsidRPr="00773005">
        <w:rPr>
          <w:rFonts w:ascii="Times New Roman" w:eastAsia="Times New Roman" w:hAnsi="Times New Roman" w:cs="Times New Roman"/>
          <w:color w:val="000000"/>
        </w:rPr>
        <w:t>Patologens uppgift är att utifrån insänt material komma fram till en histopatologisk diagnos som klinikerna kan använda till att bedöma prognos och därmed vidare handläggning av patienten. Patologen gör en sammantagen morfologisk bedömning av förändringarnas utbredning och gradering som förutsätter kliniska data på remissen samt tillräcklig mängd och kvalitet på det insända materialet. I den diagnostiska processen är därför kommunikation mellan klinikerna och patologen av största vikt.</w:t>
      </w:r>
    </w:p>
    <w:p w14:paraId="45308F74" w14:textId="77777777" w:rsidR="00E02C1D" w:rsidRPr="00773005" w:rsidRDefault="00E02C1D" w:rsidP="00F8675E">
      <w:pPr>
        <w:pStyle w:val="Natvprubrik1"/>
      </w:pPr>
      <w:bookmarkStart w:id="3" w:name="_Toc212793902"/>
      <w:r w:rsidRPr="00773005">
        <w:lastRenderedPageBreak/>
        <w:t>Anvisningar för provtagarens hantering av provet</w:t>
      </w:r>
      <w:bookmarkEnd w:id="3"/>
    </w:p>
    <w:p w14:paraId="72FC411C"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eastAsia="Times New Roman" w:hAnsi="Times New Roman" w:cs="Times New Roman"/>
          <w:color w:val="000000"/>
        </w:rPr>
      </w:pPr>
    </w:p>
    <w:p w14:paraId="7F59D87C" w14:textId="0CCD8A57" w:rsidR="00E02C1D" w:rsidRPr="00773005" w:rsidRDefault="00E02C1D" w:rsidP="00773005">
      <w:pPr>
        <w:pStyle w:val="Natvprubrik2"/>
        <w:rPr>
          <w:rFonts w:cs="Times New Roman"/>
        </w:rPr>
      </w:pPr>
      <w:r w:rsidRPr="00773005">
        <w:rPr>
          <w:rFonts w:cs="Times New Roman"/>
        </w:rPr>
        <w:t>Biopsier</w:t>
      </w:r>
    </w:p>
    <w:p w14:paraId="34D30F93" w14:textId="77777777" w:rsidR="00E02C1D" w:rsidRPr="00773005" w:rsidRDefault="00E02C1D" w:rsidP="00773005">
      <w:pPr>
        <w:pStyle w:val="NatvpBrdtext"/>
        <w:rPr>
          <w:rFonts w:cs="Times New Roman"/>
        </w:rPr>
      </w:pPr>
      <w:r w:rsidRPr="00773005">
        <w:rPr>
          <w:rFonts w:cs="Times New Roman"/>
        </w:rPr>
        <w:t>Biopsier och skrapmaterial fixeras i 10 % neutral buffrad formalin (4 % formaldehyd).</w:t>
      </w:r>
    </w:p>
    <w:p w14:paraId="20093E11" w14:textId="77777777" w:rsidR="00E02C1D" w:rsidRPr="00773005" w:rsidRDefault="00E02C1D" w:rsidP="00773005">
      <w:pPr>
        <w:pStyle w:val="NatvpBrdtext"/>
        <w:rPr>
          <w:rFonts w:cs="Times New Roman"/>
        </w:rPr>
      </w:pPr>
      <w:r w:rsidRPr="00773005">
        <w:rPr>
          <w:rFonts w:cs="Times New Roman"/>
        </w:rPr>
        <w:t xml:space="preserve">Biopsier fästa på papper kan underlätta orientering på laboratoriet. </w:t>
      </w:r>
    </w:p>
    <w:p w14:paraId="1D9EC67A" w14:textId="77777777" w:rsidR="00E02C1D" w:rsidRPr="00773005" w:rsidRDefault="00E02C1D" w:rsidP="00773005">
      <w:pPr>
        <w:pStyle w:val="NatvpBrdtext"/>
        <w:rPr>
          <w:rFonts w:cs="Times New Roman"/>
        </w:rPr>
      </w:pPr>
      <w:r w:rsidRPr="00773005">
        <w:rPr>
          <w:rFonts w:cs="Times New Roman"/>
        </w:rPr>
        <w:t xml:space="preserve">Mycket små biopsier är svåra att orientera och omhänderta optimalt. </w:t>
      </w:r>
    </w:p>
    <w:p w14:paraId="6F3107EA" w14:textId="77777777" w:rsidR="00E02C1D" w:rsidRPr="00773005" w:rsidRDefault="00D333DE" w:rsidP="00E02C1D">
      <w:pPr>
        <w:keepNext/>
        <w:keepLines/>
        <w:pBdr>
          <w:top w:val="nil"/>
          <w:left w:val="nil"/>
          <w:bottom w:val="nil"/>
          <w:right w:val="nil"/>
          <w:between w:val="nil"/>
        </w:pBdr>
        <w:spacing w:before="240" w:after="120" w:line="360" w:lineRule="auto"/>
        <w:ind w:left="794" w:hanging="794"/>
        <w:rPr>
          <w:rFonts w:ascii="Times New Roman" w:eastAsia="Times New Roman" w:hAnsi="Times New Roman" w:cs="Times New Roman"/>
          <w:b/>
          <w:color w:val="000000"/>
        </w:rPr>
      </w:pPr>
      <w:sdt>
        <w:sdtPr>
          <w:rPr>
            <w:rFonts w:ascii="Times New Roman" w:hAnsi="Times New Roman" w:cs="Times New Roman"/>
          </w:rPr>
          <w:tag w:val="goog_rdk_1"/>
          <w:id w:val="1685321514"/>
        </w:sdtPr>
        <w:sdtEndPr/>
        <w:sdtContent/>
      </w:sdt>
      <w:sdt>
        <w:sdtPr>
          <w:rPr>
            <w:rFonts w:ascii="Times New Roman" w:hAnsi="Times New Roman" w:cs="Times New Roman"/>
          </w:rPr>
          <w:tag w:val="goog_rdk_2"/>
          <w:id w:val="1851129800"/>
        </w:sdtPr>
        <w:sdtEndPr/>
        <w:sdtContent/>
      </w:sdt>
      <w:r w:rsidR="00E02C1D" w:rsidRPr="00773005">
        <w:rPr>
          <w:rStyle w:val="Natvprubrik2Char"/>
          <w:rFonts w:eastAsiaTheme="minorHAnsi" w:cs="Times New Roman"/>
        </w:rPr>
        <w:t>Koniseringsmaterial</w:t>
      </w:r>
    </w:p>
    <w:p w14:paraId="470994CB" w14:textId="77777777" w:rsidR="00E02C1D" w:rsidRPr="00773005" w:rsidRDefault="00E02C1D" w:rsidP="00773005">
      <w:pPr>
        <w:pStyle w:val="NatvpBrdtext"/>
        <w:rPr>
          <w:rFonts w:cs="Times New Roman"/>
        </w:rPr>
      </w:pPr>
      <w:r w:rsidRPr="00773005">
        <w:rPr>
          <w:rFonts w:cs="Times New Roman"/>
        </w:rPr>
        <w:t>Slyngexcisioner bör öppnas och nålas upp på korkplatta med den epitelbeklädda ytan uppåt. Även små och tunna excisionspreparat samt preparat i flera delar nålas upp.</w:t>
      </w:r>
    </w:p>
    <w:p w14:paraId="559E0217" w14:textId="77777777" w:rsidR="00E02C1D" w:rsidRPr="00773005" w:rsidRDefault="00E02C1D" w:rsidP="00773005">
      <w:pPr>
        <w:pStyle w:val="NatvpBrdtext"/>
        <w:rPr>
          <w:rFonts w:cs="Times New Roman"/>
        </w:rPr>
      </w:pPr>
      <w:r w:rsidRPr="00773005">
        <w:rPr>
          <w:rFonts w:cs="Times New Roman"/>
        </w:rPr>
        <w:t>Excisionens</w:t>
      </w:r>
      <w:sdt>
        <w:sdtPr>
          <w:rPr>
            <w:rFonts w:cs="Times New Roman"/>
          </w:rPr>
          <w:tag w:val="goog_rdk_3"/>
          <w:id w:val="118192233"/>
        </w:sdtPr>
        <w:sdtEndPr/>
        <w:sdtContent/>
      </w:sdt>
      <w:r w:rsidRPr="00773005">
        <w:rPr>
          <w:rFonts w:cs="Times New Roman"/>
        </w:rPr>
        <w:t xml:space="preserve"> endo</w:t>
      </w:r>
      <w:sdt>
        <w:sdtPr>
          <w:rPr>
            <w:rFonts w:cs="Times New Roman"/>
          </w:rPr>
          <w:tag w:val="goog_rdk_4"/>
          <w:id w:val="-1523618620"/>
        </w:sdtPr>
        <w:sdtEndPr/>
        <w:sdtContent>
          <w:r w:rsidRPr="00773005">
            <w:rPr>
              <w:rFonts w:cs="Times New Roman"/>
            </w:rPr>
            <w:t>- eller ekto</w:t>
          </w:r>
        </w:sdtContent>
      </w:sdt>
      <w:r w:rsidRPr="00773005">
        <w:rPr>
          <w:rFonts w:cs="Times New Roman"/>
        </w:rPr>
        <w:t>cervikala preparatkant bör markeras, om preparatet kan orienteras.</w:t>
      </w:r>
    </w:p>
    <w:p w14:paraId="29C31E19" w14:textId="77777777" w:rsidR="00E02C1D" w:rsidRPr="00773005" w:rsidRDefault="00E02C1D" w:rsidP="00773005">
      <w:pPr>
        <w:pStyle w:val="NatvpBrdtext"/>
        <w:rPr>
          <w:rFonts w:cs="Times New Roman"/>
        </w:rPr>
      </w:pPr>
      <w:r w:rsidRPr="00773005">
        <w:rPr>
          <w:rFonts w:cs="Times New Roman"/>
        </w:rPr>
        <w:t>Preparat som av någon anledning inte kan öppnas nålas även dessa upp på korkskiva.</w:t>
      </w:r>
    </w:p>
    <w:p w14:paraId="3D667495" w14:textId="0695CC8B" w:rsidR="00E02C1D" w:rsidRPr="00773005" w:rsidRDefault="00E02C1D" w:rsidP="00773005">
      <w:pPr>
        <w:pStyle w:val="Natvprubrik2"/>
        <w:rPr>
          <w:rFonts w:cs="Times New Roman"/>
        </w:rPr>
      </w:pPr>
    </w:p>
    <w:tbl>
      <w:tblPr>
        <w:tblW w:w="7370" w:type="dxa"/>
        <w:tblLayout w:type="fixed"/>
        <w:tblLook w:val="04A0" w:firstRow="1" w:lastRow="0" w:firstColumn="1" w:lastColumn="0" w:noHBand="0" w:noVBand="1"/>
      </w:tblPr>
      <w:tblGrid>
        <w:gridCol w:w="2660"/>
        <w:gridCol w:w="2355"/>
        <w:gridCol w:w="2355"/>
      </w:tblGrid>
      <w:tr w:rsidR="00E02C1D" w:rsidRPr="00773005" w14:paraId="13215B43" w14:textId="77777777" w:rsidTr="00B63D55">
        <w:tc>
          <w:tcPr>
            <w:tcW w:w="7370" w:type="dxa"/>
            <w:gridSpan w:val="3"/>
          </w:tcPr>
          <w:p w14:paraId="1E934741"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Figur PAT-1: A: Större excisionspreparat öppnat och uppnålat på korkplatta. B: Tunnare excisionspreparat. C: Även dessa kan ofta öppnas och uppnålas för att optimera patologens bedömning.</w:t>
            </w:r>
          </w:p>
        </w:tc>
      </w:tr>
      <w:tr w:rsidR="00E02C1D" w:rsidRPr="00773005" w14:paraId="55B2628D" w14:textId="77777777" w:rsidTr="00B63D55">
        <w:tc>
          <w:tcPr>
            <w:tcW w:w="2660" w:type="dxa"/>
          </w:tcPr>
          <w:p w14:paraId="01B6DA3B"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w:t>
            </w:r>
          </w:p>
          <w:p w14:paraId="5EDEC872"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noProof/>
                <w:color w:val="000000"/>
              </w:rPr>
              <w:drawing>
                <wp:inline distT="0" distB="0" distL="0" distR="0" wp14:anchorId="57F624E5" wp14:editId="18F24A92">
                  <wp:extent cx="1546860" cy="1114425"/>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28102" t="18368" r="19775" b="31555"/>
                          <a:stretch/>
                        </pic:blipFill>
                        <pic:spPr>
                          <a:xfrm>
                            <a:off x="0" y="0"/>
                            <a:ext cx="1546860" cy="1114425"/>
                          </a:xfrm>
                          <a:prstGeom prst="rect">
                            <a:avLst/>
                          </a:prstGeom>
                          <a:ln/>
                        </pic:spPr>
                      </pic:pic>
                    </a:graphicData>
                  </a:graphic>
                </wp:inline>
              </w:drawing>
            </w:r>
          </w:p>
        </w:tc>
        <w:tc>
          <w:tcPr>
            <w:tcW w:w="2355" w:type="dxa"/>
          </w:tcPr>
          <w:p w14:paraId="23BCB468"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B</w:t>
            </w:r>
          </w:p>
          <w:p w14:paraId="1961AEFC"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noProof/>
                <w:color w:val="000000"/>
              </w:rPr>
              <w:drawing>
                <wp:inline distT="0" distB="0" distL="0" distR="0" wp14:anchorId="222393AA" wp14:editId="49E4A551">
                  <wp:extent cx="1328420" cy="1114425"/>
                  <wp:effectExtent l="0" t="0" r="0" b="0"/>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l="17325" t="28371" r="28375" b="10875"/>
                          <a:stretch/>
                        </pic:blipFill>
                        <pic:spPr>
                          <a:xfrm>
                            <a:off x="0" y="0"/>
                            <a:ext cx="1328420" cy="1114425"/>
                          </a:xfrm>
                          <a:prstGeom prst="rect">
                            <a:avLst/>
                          </a:prstGeom>
                          <a:ln/>
                        </pic:spPr>
                      </pic:pic>
                    </a:graphicData>
                  </a:graphic>
                </wp:inline>
              </w:drawing>
            </w:r>
          </w:p>
        </w:tc>
        <w:tc>
          <w:tcPr>
            <w:tcW w:w="2355" w:type="dxa"/>
          </w:tcPr>
          <w:p w14:paraId="5382ABAC"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C</w:t>
            </w:r>
          </w:p>
          <w:p w14:paraId="5700D32E"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noProof/>
                <w:color w:val="000000"/>
              </w:rPr>
              <w:drawing>
                <wp:inline distT="0" distB="0" distL="0" distR="0" wp14:anchorId="63A6F5FB" wp14:editId="17378B0F">
                  <wp:extent cx="1203325" cy="1114425"/>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l="34525" t="28720" r="17661" b="12256"/>
                          <a:stretch/>
                        </pic:blipFill>
                        <pic:spPr>
                          <a:xfrm>
                            <a:off x="0" y="0"/>
                            <a:ext cx="1203325" cy="1114425"/>
                          </a:xfrm>
                          <a:prstGeom prst="rect">
                            <a:avLst/>
                          </a:prstGeom>
                          <a:ln/>
                        </pic:spPr>
                      </pic:pic>
                    </a:graphicData>
                  </a:graphic>
                </wp:inline>
              </w:drawing>
            </w:r>
          </w:p>
        </w:tc>
      </w:tr>
    </w:tbl>
    <w:p w14:paraId="377BA912"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 xml:space="preserve">Hysterektomi </w:t>
      </w:r>
    </w:p>
    <w:p w14:paraId="1E11D5F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Det är optimalt om rutiner finns för transport och mottagande av färskt operationspreparat från operationssalen till patolog-labb. Om labbet är stängt kan preparatet förvaras i kylskåp i +4° C under natten och transporteras påföljande dag. </w:t>
      </w:r>
    </w:p>
    <w:p w14:paraId="2D49D73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Det är viktigt att ett preparat inte står ofixerat i rumstemperatur eller stå i +4° C mer än 24 timmar. Uterus bör öppnas, enl. lokala rutiner, för att möjliggöra bra fixering med formalin. </w:t>
      </w:r>
    </w:p>
    <w:p w14:paraId="04D34B0E"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Om preparatet är tjockt eller om tumören är stor (&gt;2 cm) bör insnitt göras för att underlätta fixeringen, detta bör göras utan att störa bedömningen av behandlingsavgörande kirurgiska marginaler.  </w:t>
      </w:r>
    </w:p>
    <w:p w14:paraId="38F31048" w14:textId="77777777" w:rsidR="00E02C1D" w:rsidRPr="00773005" w:rsidRDefault="00E02C1D" w:rsidP="00E02C1D">
      <w:pPr>
        <w:pStyle w:val="Natvprubrik1"/>
        <w:rPr>
          <w:b/>
        </w:rPr>
      </w:pPr>
      <w:bookmarkStart w:id="4" w:name="_Toc212793903"/>
      <w:r w:rsidRPr="00773005">
        <w:lastRenderedPageBreak/>
        <w:t>Anamnestisk remissinformation</w:t>
      </w:r>
      <w:bookmarkEnd w:id="4"/>
    </w:p>
    <w:p w14:paraId="5FC47CD6"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hAnsi="Times New Roman" w:cs="Times New Roman"/>
          <w:color w:val="000000"/>
        </w:rPr>
      </w:pPr>
      <w:r w:rsidRPr="00773005">
        <w:rPr>
          <w:rFonts w:ascii="Times New Roman" w:hAnsi="Times New Roman" w:cs="Times New Roman"/>
          <w:color w:val="000000"/>
        </w:rPr>
        <w:t>För optimal morfologisk bedömning krävs i anamnesdelen:</w:t>
      </w:r>
    </w:p>
    <w:p w14:paraId="0FF6000D"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Klinisk frågeställning och indikation för åtgärden.</w:t>
      </w:r>
    </w:p>
    <w:p w14:paraId="6B6CB22F"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Ev. tidigare behandling</w:t>
      </w:r>
    </w:p>
    <w:p w14:paraId="43FCAF82" w14:textId="2A64B2A6"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Relevanta tidigare PAD och cervikal screening</w:t>
      </w:r>
      <w:r w:rsidR="000F73C9">
        <w:rPr>
          <w:rFonts w:ascii="Times New Roman" w:hAnsi="Times New Roman" w:cs="Times New Roman"/>
          <w:color w:val="000000"/>
        </w:rPr>
        <w:t>historik</w:t>
      </w:r>
      <w:r w:rsidRPr="00773005">
        <w:rPr>
          <w:rFonts w:ascii="Times New Roman" w:hAnsi="Times New Roman" w:cs="Times New Roman"/>
          <w:color w:val="000000"/>
        </w:rPr>
        <w:t xml:space="preserve">. </w:t>
      </w:r>
    </w:p>
    <w:p w14:paraId="4FE5E092"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Ev. graviditet, smittsamma sjukdomar, gestagenbehandling.</w:t>
      </w:r>
    </w:p>
    <w:p w14:paraId="40E532C8"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Klinisk beskrivning av förändringen/förändringarna.</w:t>
      </w:r>
    </w:p>
    <w:p w14:paraId="33D9F228" w14:textId="77777777" w:rsidR="00E02C1D" w:rsidRPr="00773005" w:rsidRDefault="00E02C1D" w:rsidP="000F73C9">
      <w:pPr>
        <w:keepLines/>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Kolposkopiskt fynd (ev. SWEDE-score), alt “blinda” biopsier och eventuell kolposkopisk misstanke om invasivitet.</w:t>
      </w:r>
    </w:p>
    <w:p w14:paraId="4B2BB7A8"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t>Vid biopsier: om patienten är 29 år eller yngre och det behövs indelning i HSIL(CIN2) och HSIL(CIN3) anges detta med fördel i anamnesen.</w:t>
      </w:r>
    </w:p>
    <w:p w14:paraId="67317AAD" w14:textId="77777777" w:rsidR="00E02C1D" w:rsidRPr="00773005" w:rsidRDefault="00E02C1D" w:rsidP="00E02C1D">
      <w:pPr>
        <w:pStyle w:val="Natvprubrik1"/>
        <w:rPr>
          <w:b/>
        </w:rPr>
      </w:pPr>
      <w:bookmarkStart w:id="5" w:name="_Toc212793904"/>
      <w:r w:rsidRPr="00773005">
        <w:t>Utskärningsanvisningar</w:t>
      </w:r>
      <w:bookmarkEnd w:id="5"/>
    </w:p>
    <w:p w14:paraId="703C261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4E8E727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Metoden för utskärning beror på preparatets tillstånd när det ankommer till labb, särskilt vid större preparat som slyngexcision, trakelektomi och hysterektomi. Vilken metod man väljer beror också på olika rutiner på labben. Det är svårt att fastställa utskärningsrutiner som passar alla omständigheter. Nedan anges vilka parametrar man bör ta hänsyn till vid valet av metod.</w:t>
      </w:r>
    </w:p>
    <w:p w14:paraId="49C9E991"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p>
    <w:p w14:paraId="62122B34" w14:textId="77777777" w:rsidR="00E02C1D" w:rsidRPr="00773005" w:rsidRDefault="00E02C1D" w:rsidP="00773005">
      <w:pPr>
        <w:pStyle w:val="Natvprubrik2"/>
        <w:rPr>
          <w:rFonts w:cs="Times New Roman"/>
        </w:rPr>
      </w:pPr>
      <w:r w:rsidRPr="00773005">
        <w:rPr>
          <w:rFonts w:cs="Times New Roman"/>
        </w:rPr>
        <w:t>Biopsier</w:t>
      </w:r>
    </w:p>
    <w:p w14:paraId="6E104753"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b/>
          <w:color w:val="000000"/>
        </w:rPr>
        <w:t>Mäta</w:t>
      </w:r>
      <w:r w:rsidRPr="00773005">
        <w:rPr>
          <w:rFonts w:ascii="Times New Roman" w:hAnsi="Times New Roman" w:cs="Times New Roman"/>
          <w:color w:val="000000"/>
        </w:rPr>
        <w:t>: Antalet biopsier och eventuellt deras storlek noteras.</w:t>
      </w:r>
    </w:p>
    <w:p w14:paraId="018D2867"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b/>
          <w:color w:val="000000"/>
        </w:rPr>
        <w:t>Allt bäddas</w:t>
      </w:r>
      <w:r w:rsidRPr="00773005">
        <w:rPr>
          <w:rFonts w:ascii="Times New Roman" w:hAnsi="Times New Roman" w:cs="Times New Roman"/>
          <w:color w:val="000000"/>
        </w:rPr>
        <w:t xml:space="preserve"> till diagnostik. Biopsier &gt;5 mm kan skäras på längden vinkelrätt mot den mukosala ytan.</w:t>
      </w:r>
    </w:p>
    <w:p w14:paraId="1F53A49A" w14:textId="77777777" w:rsidR="00E02C1D" w:rsidRPr="00773005" w:rsidRDefault="00E02C1D" w:rsidP="00773005">
      <w:pPr>
        <w:pStyle w:val="Natvprubrik2"/>
        <w:rPr>
          <w:rFonts w:cs="Times New Roman"/>
        </w:rPr>
      </w:pPr>
      <w:r w:rsidRPr="00773005">
        <w:rPr>
          <w:rFonts w:cs="Times New Roman"/>
        </w:rPr>
        <w:t>Koniseringsmaterial</w:t>
      </w:r>
    </w:p>
    <w:p w14:paraId="66DE6FBA"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Mät:</w:t>
      </w:r>
      <w:r w:rsidRPr="00773005">
        <w:rPr>
          <w:rFonts w:ascii="Times New Roman" w:hAnsi="Times New Roman" w:cs="Times New Roman"/>
          <w:color w:val="000000"/>
        </w:rPr>
        <w:t xml:space="preserve"> Excisionen mäts. Antal fragment anges.</w:t>
      </w:r>
    </w:p>
    <w:p w14:paraId="7E71185B"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Inspektera:</w:t>
      </w:r>
      <w:r w:rsidRPr="00773005">
        <w:rPr>
          <w:rFonts w:ascii="Times New Roman" w:hAnsi="Times New Roman" w:cs="Times New Roman"/>
          <w:color w:val="000000"/>
        </w:rPr>
        <w:t xml:space="preserve"> Synliga förändringar noteras.</w:t>
      </w:r>
    </w:p>
    <w:p w14:paraId="53C0653A" w14:textId="419FF8AD"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Öppna för fixering:</w:t>
      </w:r>
      <w:r w:rsidRPr="00773005">
        <w:rPr>
          <w:rFonts w:ascii="Times New Roman" w:hAnsi="Times New Roman" w:cs="Times New Roman"/>
          <w:color w:val="000000"/>
        </w:rPr>
        <w:t xml:space="preserve"> Fixering och utskärning beror på excisionens storlek och hur den har ankommit till labb. Optimalt är om slyngexcisionen öppnas i färskt tillstånd och nålas på en korkplatta (Se figur PAT-1 och kapitel 3.1). Mindre optimalt är om slyngexcisionen fixeras intakt. Oavsett hur excisionen ankommer till labb bör den skäras ut på ett sätt </w:t>
      </w:r>
      <w:sdt>
        <w:sdtPr>
          <w:rPr>
            <w:rFonts w:ascii="Times New Roman" w:hAnsi="Times New Roman" w:cs="Times New Roman"/>
          </w:rPr>
          <w:tag w:val="goog_rdk_5"/>
          <w:id w:val="-868685342"/>
        </w:sdtPr>
        <w:sdtEndPr/>
        <w:sdtContent>
          <w:sdt>
            <w:sdtPr>
              <w:rPr>
                <w:rFonts w:ascii="Times New Roman" w:hAnsi="Times New Roman" w:cs="Times New Roman"/>
              </w:rPr>
              <w:tag w:val="goog_rdk_6"/>
              <w:id w:val="1407883105"/>
            </w:sdtPr>
            <w:sdtEndPr/>
            <w:sdtContent/>
          </w:sdt>
          <w:r w:rsidRPr="00773005">
            <w:rPr>
              <w:rFonts w:ascii="Times New Roman" w:hAnsi="Times New Roman" w:cs="Times New Roman"/>
              <w:color w:val="000000"/>
            </w:rPr>
            <w:t>(</w:t>
          </w:r>
          <w:r w:rsidR="00707267" w:rsidRPr="00773005">
            <w:rPr>
              <w:rFonts w:ascii="Times New Roman" w:hAnsi="Times New Roman" w:cs="Times New Roman"/>
              <w:color w:val="000000"/>
            </w:rPr>
            <w:t>företrädelsevis</w:t>
          </w:r>
          <w:r w:rsidRPr="00773005">
            <w:rPr>
              <w:rFonts w:ascii="Times New Roman" w:hAnsi="Times New Roman" w:cs="Times New Roman"/>
              <w:color w:val="000000"/>
            </w:rPr>
            <w:t xml:space="preserve"> vinkelrätt mot endocervikalkanalen) </w:t>
          </w:r>
        </w:sdtContent>
      </w:sdt>
      <w:r w:rsidRPr="00773005">
        <w:rPr>
          <w:rFonts w:ascii="Times New Roman" w:hAnsi="Times New Roman" w:cs="Times New Roman"/>
          <w:color w:val="000000"/>
        </w:rPr>
        <w:t>så att samtliga önskade parametrar kan rapporteras (</w:t>
      </w:r>
      <w:proofErr w:type="gramStart"/>
      <w:r w:rsidRPr="00773005">
        <w:rPr>
          <w:rFonts w:ascii="Times New Roman" w:hAnsi="Times New Roman" w:cs="Times New Roman"/>
          <w:color w:val="000000"/>
        </w:rPr>
        <w:t>T. ex.</w:t>
      </w:r>
      <w:proofErr w:type="gramEnd"/>
      <w:r w:rsidRPr="00773005">
        <w:rPr>
          <w:rFonts w:ascii="Times New Roman" w:hAnsi="Times New Roman" w:cs="Times New Roman"/>
          <w:color w:val="000000"/>
        </w:rPr>
        <w:t xml:space="preserve"> figur PAT-</w:t>
      </w:r>
      <w:sdt>
        <w:sdtPr>
          <w:rPr>
            <w:rFonts w:ascii="Times New Roman" w:hAnsi="Times New Roman" w:cs="Times New Roman"/>
          </w:rPr>
          <w:tag w:val="goog_rdk_7"/>
          <w:id w:val="-1808158241"/>
        </w:sdtPr>
        <w:sdtEndPr/>
        <w:sdtContent>
          <w:r w:rsidRPr="00773005">
            <w:rPr>
              <w:rFonts w:ascii="Times New Roman" w:hAnsi="Times New Roman" w:cs="Times New Roman"/>
              <w:color w:val="000000"/>
            </w:rPr>
            <w:t>2</w:t>
          </w:r>
        </w:sdtContent>
      </w:sdt>
      <w:r w:rsidR="00C0653F">
        <w:rPr>
          <w:rFonts w:ascii="Times New Roman" w:hAnsi="Times New Roman" w:cs="Times New Roman"/>
        </w:rPr>
        <w:t xml:space="preserve"> </w:t>
      </w:r>
      <w:r w:rsidRPr="00773005">
        <w:rPr>
          <w:rFonts w:ascii="Times New Roman" w:hAnsi="Times New Roman" w:cs="Times New Roman"/>
          <w:color w:val="000000"/>
        </w:rPr>
        <w:t>och PAT-</w:t>
      </w:r>
      <w:sdt>
        <w:sdtPr>
          <w:rPr>
            <w:rFonts w:ascii="Times New Roman" w:hAnsi="Times New Roman" w:cs="Times New Roman"/>
          </w:rPr>
          <w:tag w:val="goog_rdk_9"/>
          <w:id w:val="-1766222569"/>
        </w:sdtPr>
        <w:sdtEndPr/>
        <w:sdtContent>
          <w:r w:rsidRPr="00773005">
            <w:rPr>
              <w:rFonts w:ascii="Times New Roman" w:hAnsi="Times New Roman" w:cs="Times New Roman"/>
              <w:color w:val="000000"/>
            </w:rPr>
            <w:t>3</w:t>
          </w:r>
        </w:sdtContent>
      </w:sdt>
      <w:sdt>
        <w:sdtPr>
          <w:rPr>
            <w:rFonts w:ascii="Times New Roman" w:hAnsi="Times New Roman" w:cs="Times New Roman"/>
          </w:rPr>
          <w:tag w:val="goog_rdk_10"/>
          <w:id w:val="-1562251436"/>
        </w:sdtPr>
        <w:sdtEndPr/>
        <w:sdtContent>
          <w:sdt>
            <w:sdtPr>
              <w:rPr>
                <w:rFonts w:ascii="Times New Roman" w:hAnsi="Times New Roman" w:cs="Times New Roman"/>
              </w:rPr>
              <w:tag w:val="goog_rdk_11"/>
              <w:id w:val="-206184075"/>
            </w:sdtPr>
            <w:sdtEndPr/>
            <w:sdtContent/>
          </w:sdt>
        </w:sdtContent>
      </w:sdt>
      <w:r w:rsidRPr="00773005">
        <w:rPr>
          <w:rFonts w:ascii="Times New Roman" w:hAnsi="Times New Roman" w:cs="Times New Roman"/>
          <w:color w:val="000000"/>
        </w:rPr>
        <w:t>).</w:t>
      </w:r>
    </w:p>
    <w:p w14:paraId="16F839D0"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lastRenderedPageBreak/>
        <w:t>Tuschmarkering:</w:t>
      </w:r>
      <w:r w:rsidRPr="00773005">
        <w:rPr>
          <w:rFonts w:ascii="Times New Roman" w:hAnsi="Times New Roman" w:cs="Times New Roman"/>
          <w:color w:val="000000"/>
        </w:rPr>
        <w:t xml:space="preserve"> De flesta slyngexcisioner är recesserade med diatermi, och resektionsytan är därmed brännskadad. Därför behövs ingen ytterligare tuschmarkering för radikalitet. Däremot kan tuschmarkering göras så att den endo- resp. ektocervikala marginalen kan identifieras i samtliga bitar (vissa bitar kan sakna endocervikala resektionsrand). En "cold knife"-slyngexcision, där operatören använder skalpell utan diatermi, kräver tuschmarkering av resektionsytorna. Det är vanligt att trakelektomi tas med "cold knife". </w:t>
      </w:r>
    </w:p>
    <w:p w14:paraId="4BCEAEF0"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Fraktionering:</w:t>
      </w:r>
      <w:r w:rsidRPr="00773005">
        <w:rPr>
          <w:rFonts w:ascii="Times New Roman" w:hAnsi="Times New Roman" w:cs="Times New Roman"/>
          <w:color w:val="000000"/>
        </w:rPr>
        <w:t xml:space="preserve"> Hela excisionen bäddas. En eller flera bitar kan bäddas i varje kassett. Bäddning bör ske konsekutivt. OBS: Det är inte möjligt att ta material till biobanking på ett konpreparat.</w:t>
      </w:r>
    </w:p>
    <w:sdt>
      <w:sdtPr>
        <w:rPr>
          <w:rFonts w:ascii="Times New Roman" w:hAnsi="Times New Roman" w:cs="Times New Roman"/>
        </w:rPr>
        <w:tag w:val="goog_rdk_12"/>
        <w:id w:val="-828518139"/>
      </w:sdtPr>
      <w:sdtEndPr/>
      <w:sdtContent>
        <w:p w14:paraId="531A06E0" w14:textId="77777777" w:rsidR="00E02C1D" w:rsidRPr="00773005" w:rsidRDefault="00D333DE" w:rsidP="00773005">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color w:val="000000"/>
            </w:rPr>
          </w:pPr>
        </w:p>
      </w:sdtContent>
    </w:sdt>
    <w:p w14:paraId="2886A97A"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KVAST-gruppen avråder från så kallad ”limpning” av </w:t>
      </w:r>
      <w:sdt>
        <w:sdtPr>
          <w:rPr>
            <w:rFonts w:ascii="Times New Roman" w:hAnsi="Times New Roman" w:cs="Times New Roman"/>
          </w:rPr>
          <w:tag w:val="goog_rdk_13"/>
          <w:id w:val="277384234"/>
        </w:sdtPr>
        <w:sdtEndPr/>
        <w:sdtContent>
          <w:r w:rsidRPr="00773005">
            <w:rPr>
              <w:rFonts w:ascii="Times New Roman" w:hAnsi="Times New Roman" w:cs="Times New Roman"/>
              <w:color w:val="000000"/>
            </w:rPr>
            <w:t xml:space="preserve">icke öppnade och utspända </w:t>
          </w:r>
        </w:sdtContent>
      </w:sdt>
      <w:r w:rsidRPr="00773005">
        <w:rPr>
          <w:rFonts w:ascii="Times New Roman" w:hAnsi="Times New Roman" w:cs="Times New Roman"/>
          <w:color w:val="000000"/>
        </w:rPr>
        <w:t>cervixkoner, där konen skivas från den ena sidan till den andra, paralllellt med endocervikalkanalen. Anledningen till detta är att tekniken medför snitt tangentiella till slemhinneytan invid cervixkanalen. Vid invasiv tumör i dessa bitar medger inte orienteringen korrekt mätning av invasionsdjupet, vilket är av avgörande betydelse för fortsatt handläggning av patienten.</w:t>
      </w:r>
    </w:p>
    <w:p w14:paraId="51206896" w14:textId="77777777" w:rsidR="00E02C1D" w:rsidRPr="00773005" w:rsidRDefault="00E02C1D" w:rsidP="00E02C1D">
      <w:pPr>
        <w:keepLines/>
        <w:numPr>
          <w:ilvl w:val="0"/>
          <w:numId w:val="32"/>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I de fall konen inkommer fixerad oöppnad rekommenderar vi </w:t>
      </w:r>
      <w:proofErr w:type="gramStart"/>
      <w:r w:rsidRPr="00773005">
        <w:rPr>
          <w:rFonts w:ascii="Times New Roman" w:hAnsi="Times New Roman" w:cs="Times New Roman"/>
          <w:color w:val="000000"/>
        </w:rPr>
        <w:t>istället</w:t>
      </w:r>
      <w:proofErr w:type="gramEnd"/>
      <w:r w:rsidRPr="00773005">
        <w:rPr>
          <w:rFonts w:ascii="Times New Roman" w:hAnsi="Times New Roman" w:cs="Times New Roman"/>
          <w:color w:val="000000"/>
        </w:rPr>
        <w:t xml:space="preserve"> tårtbitar eller korssnitt enligt figur PAT-3, för att få bitar som är orienterade vinkelrätt mot cervixkanalen. Vid avlång form på kanalen bäddas flera vinkelräta bitar från fram- och bakläpp. Allt material bäddas.</w:t>
      </w:r>
    </w:p>
    <w:p w14:paraId="63593654" w14:textId="77777777" w:rsidR="00E02C1D" w:rsidRPr="00773005" w:rsidRDefault="00E02C1D" w:rsidP="000F73C9">
      <w:pPr>
        <w:keepLines/>
        <w:pBdr>
          <w:top w:val="nil"/>
          <w:left w:val="nil"/>
          <w:bottom w:val="nil"/>
          <w:right w:val="nil"/>
          <w:between w:val="nil"/>
        </w:pBdr>
        <w:tabs>
          <w:tab w:val="left" w:pos="714"/>
        </w:tabs>
        <w:spacing w:after="0" w:line="240" w:lineRule="auto"/>
        <w:ind w:left="720"/>
        <w:rPr>
          <w:rFonts w:ascii="Times New Roman" w:hAnsi="Times New Roman" w:cs="Times New Roman"/>
          <w:color w:val="000000"/>
        </w:rPr>
      </w:pPr>
    </w:p>
    <w:p w14:paraId="70862DAC" w14:textId="77777777" w:rsidR="00E02C1D" w:rsidRPr="00773005" w:rsidRDefault="00E02C1D" w:rsidP="00E02C1D">
      <w:pPr>
        <w:jc w:val="both"/>
        <w:rPr>
          <w:rFonts w:ascii="Times New Roman" w:eastAsia="Times New Roman" w:hAnsi="Times New Roman" w:cs="Times New Roman"/>
          <w:sz w:val="28"/>
          <w:szCs w:val="28"/>
        </w:rPr>
      </w:pPr>
    </w:p>
    <w:tbl>
      <w:tblPr>
        <w:tblW w:w="9062" w:type="dxa"/>
        <w:tblLayout w:type="fixed"/>
        <w:tblLook w:val="04A0" w:firstRow="1" w:lastRow="0" w:firstColumn="1" w:lastColumn="0" w:noHBand="0" w:noVBand="1"/>
      </w:tblPr>
      <w:tblGrid>
        <w:gridCol w:w="9062"/>
      </w:tblGrid>
      <w:tr w:rsidR="00E02C1D" w:rsidRPr="00773005" w14:paraId="338CE79F" w14:textId="77777777" w:rsidTr="00B63D55">
        <w:tc>
          <w:tcPr>
            <w:tcW w:w="9062" w:type="dxa"/>
          </w:tcPr>
          <w:p w14:paraId="669314AC"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Figur PAT-2: Utskärning av en slyngexcision som har öppnat färsk och nålats upp. Bild är © RCPA 2013(9)</w:t>
            </w:r>
          </w:p>
        </w:tc>
      </w:tr>
      <w:tr w:rsidR="00E02C1D" w:rsidRPr="00773005" w14:paraId="410C4C3B" w14:textId="77777777" w:rsidTr="00B63D55">
        <w:tc>
          <w:tcPr>
            <w:tcW w:w="9062" w:type="dxa"/>
          </w:tcPr>
          <w:p w14:paraId="3F9E9022" w14:textId="77777777" w:rsidR="00E02C1D" w:rsidRPr="00773005" w:rsidRDefault="00E02C1D" w:rsidP="00B63D55">
            <w:pPr>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0528" behindDoc="0" locked="0" layoutInCell="1" allowOverlap="1" wp14:anchorId="48DE6F01" wp14:editId="185547D1">
                  <wp:simplePos x="0" y="0"/>
                  <wp:positionH relativeFrom="column">
                    <wp:posOffset>1270634</wp:posOffset>
                  </wp:positionH>
                  <wp:positionV relativeFrom="paragraph">
                    <wp:posOffset>0</wp:posOffset>
                  </wp:positionV>
                  <wp:extent cx="3219449" cy="3154680"/>
                  <wp:effectExtent l="0" t="0" r="0" b="0"/>
                  <wp:wrapSquare wrapText="bothSides"/>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pic:blipFill>
                        <pic:spPr>
                          <a:xfrm>
                            <a:off x="0" y="0"/>
                            <a:ext cx="3219449" cy="3154680"/>
                          </a:xfrm>
                          <a:prstGeom prst="rect">
                            <a:avLst/>
                          </a:prstGeom>
                          <a:ln/>
                        </pic:spPr>
                      </pic:pic>
                    </a:graphicData>
                  </a:graphic>
                </wp:anchor>
              </w:drawing>
            </w:r>
          </w:p>
        </w:tc>
      </w:tr>
    </w:tbl>
    <w:p w14:paraId="0FD55225" w14:textId="77777777" w:rsidR="00E02C1D" w:rsidRPr="00773005" w:rsidRDefault="00E02C1D" w:rsidP="00E02C1D">
      <w:pPr>
        <w:jc w:val="both"/>
        <w:rPr>
          <w:rFonts w:ascii="Times New Roman" w:eastAsia="Times New Roman" w:hAnsi="Times New Roman" w:cs="Times New Roman"/>
          <w:sz w:val="28"/>
          <w:szCs w:val="28"/>
        </w:rPr>
      </w:pPr>
    </w:p>
    <w:tbl>
      <w:tblPr>
        <w:tblW w:w="7446" w:type="dxa"/>
        <w:tblLayout w:type="fixed"/>
        <w:tblLook w:val="04A0" w:firstRow="1" w:lastRow="0" w:firstColumn="1" w:lastColumn="0" w:noHBand="0" w:noVBand="1"/>
      </w:tblPr>
      <w:tblGrid>
        <w:gridCol w:w="7446"/>
      </w:tblGrid>
      <w:tr w:rsidR="00E02C1D" w:rsidRPr="00773005" w14:paraId="4375C9BA" w14:textId="77777777" w:rsidTr="00B63D55">
        <w:tc>
          <w:tcPr>
            <w:tcW w:w="7446" w:type="dxa"/>
          </w:tcPr>
          <w:p w14:paraId="05BD1FB3"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Figur PAT-3: Utskärning av en slyngexcision som har fixerats oöppnad. Det finns många acceptabla sätt att skära ut ett sådan preparat. Ett tänkbart sätt är "tårtbitar" eller "cruciate".</w:t>
            </w:r>
            <w:r w:rsidRPr="00773005">
              <w:rPr>
                <w:rFonts w:ascii="Times New Roman" w:eastAsia="Times New Roman" w:hAnsi="Times New Roman" w:cs="Times New Roman"/>
                <w:color w:val="000000"/>
                <w:sz w:val="28"/>
                <w:szCs w:val="28"/>
              </w:rPr>
              <w:t xml:space="preserve"> </w:t>
            </w:r>
            <w:r w:rsidRPr="00773005">
              <w:rPr>
                <w:rFonts w:ascii="Times New Roman" w:hAnsi="Times New Roman" w:cs="Times New Roman"/>
                <w:noProof/>
              </w:rPr>
              <w:drawing>
                <wp:anchor distT="0" distB="0" distL="114300" distR="114300" simplePos="0" relativeHeight="251671552" behindDoc="0" locked="0" layoutInCell="1" allowOverlap="1" wp14:anchorId="1AB0D739" wp14:editId="0D3D6553">
                  <wp:simplePos x="0" y="0"/>
                  <wp:positionH relativeFrom="column">
                    <wp:posOffset>928986</wp:posOffset>
                  </wp:positionH>
                  <wp:positionV relativeFrom="paragraph">
                    <wp:posOffset>0</wp:posOffset>
                  </wp:positionV>
                  <wp:extent cx="1667510" cy="2963545"/>
                  <wp:effectExtent l="0" t="0" r="0" b="0"/>
                  <wp:wrapSquare wrapText="bothSides"/>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4408" t="3148" r="33166" b="26985"/>
                          <a:stretch/>
                        </pic:blipFill>
                        <pic:spPr>
                          <a:xfrm>
                            <a:off x="0" y="0"/>
                            <a:ext cx="1667510" cy="2963545"/>
                          </a:xfrm>
                          <a:prstGeom prst="rect">
                            <a:avLst/>
                          </a:prstGeom>
                          <a:ln/>
                        </pic:spPr>
                      </pic:pic>
                    </a:graphicData>
                  </a:graphic>
                </wp:anchor>
              </w:drawing>
            </w:r>
          </w:p>
        </w:tc>
      </w:tr>
    </w:tbl>
    <w:p w14:paraId="18C8CB26" w14:textId="77777777" w:rsidR="00E02C1D" w:rsidRPr="00773005" w:rsidRDefault="00E02C1D" w:rsidP="00E02C1D">
      <w:pPr>
        <w:jc w:val="both"/>
        <w:rPr>
          <w:rFonts w:ascii="Times New Roman" w:eastAsia="Times New Roman" w:hAnsi="Times New Roman" w:cs="Times New Roman"/>
          <w:sz w:val="28"/>
          <w:szCs w:val="28"/>
        </w:rPr>
      </w:pPr>
    </w:p>
    <w:p w14:paraId="6A263DD4" w14:textId="77777777" w:rsidR="00E02C1D" w:rsidRPr="00773005" w:rsidRDefault="00E02C1D" w:rsidP="00E02C1D">
      <w:pPr>
        <w:jc w:val="both"/>
        <w:rPr>
          <w:rFonts w:ascii="Times New Roman" w:eastAsia="Times New Roman" w:hAnsi="Times New Roman" w:cs="Times New Roman"/>
          <w:sz w:val="28"/>
          <w:szCs w:val="28"/>
        </w:rPr>
      </w:pPr>
    </w:p>
    <w:p w14:paraId="581EE3BA"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Hysterektomi:</w:t>
      </w:r>
    </w:p>
    <w:p w14:paraId="34133E1F"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Mät:</w:t>
      </w:r>
      <w:r w:rsidRPr="00773005">
        <w:rPr>
          <w:rFonts w:ascii="Times New Roman" w:hAnsi="Times New Roman" w:cs="Times New Roman"/>
          <w:color w:val="000000"/>
        </w:rPr>
        <w:t xml:space="preserve"> Uterus mäts enligt lokal rutin. Patologiska lesioner beskrivs och mäts. I motsats till enkel hysterektomi inkluderas vid radikal hysterektomi enligt Wertheim resektion av parametreivävnad och vagnialmanchett. Vaginalmanschettens bredd/längd mäts. Ovariernas storlek anges i två dimensioner om dessa är förstorade. Ev. makroskopiska avvikelser noteras. </w:t>
      </w:r>
    </w:p>
    <w:p w14:paraId="61430626"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Inspektera:</w:t>
      </w:r>
      <w:r w:rsidRPr="00773005">
        <w:rPr>
          <w:rFonts w:ascii="Times New Roman" w:hAnsi="Times New Roman" w:cs="Times New Roman"/>
          <w:color w:val="000000"/>
        </w:rPr>
        <w:t xml:space="preserve"> Noggrann inspektion av serosaytan samt vaginal manschett och cervix/portio rekommenderas. </w:t>
      </w:r>
    </w:p>
    <w:p w14:paraId="634FC64E"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Palpera:</w:t>
      </w:r>
      <w:r w:rsidRPr="00773005">
        <w:rPr>
          <w:rFonts w:ascii="Times New Roman" w:hAnsi="Times New Roman" w:cs="Times New Roman"/>
          <w:color w:val="000000"/>
        </w:rPr>
        <w:t xml:space="preserve"> Parametrier bör palperas för att identifiera lymfkörtlar eller tumörväxt.</w:t>
      </w:r>
    </w:p>
    <w:p w14:paraId="06778AC3"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Tuschmarkering:</w:t>
      </w:r>
      <w:r w:rsidRPr="00773005">
        <w:rPr>
          <w:rFonts w:ascii="Times New Roman" w:hAnsi="Times New Roman" w:cs="Times New Roman"/>
          <w:color w:val="000000"/>
        </w:rPr>
        <w:t xml:space="preserve"> Resektionsytorna kan tuschmarkeras. Valfritt: På vissa labb tuschmarkeras cervix och parametrier med olika färger ventralt, höger, dorsalt och vänster.</w:t>
      </w:r>
    </w:p>
    <w:p w14:paraId="331307F3"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Öppna för fixering:</w:t>
      </w:r>
      <w:r w:rsidRPr="00773005">
        <w:rPr>
          <w:rFonts w:ascii="Times New Roman" w:hAnsi="Times New Roman" w:cs="Times New Roman"/>
          <w:color w:val="000000"/>
        </w:rPr>
        <w:t xml:space="preserve"> Om uterus anländer färskt bör den öppnas för att möjliggöra bra fixering. Detta görs efter lokala rutiner. Exempel, se Fig PAT-4. Om cervix separeras från uterus, öppnas den kl.12 eller vid annat klockslag, beroende på tumörens läge, och nålas upp på korkplatta. Använd inte frigolit eftersom formalinet då penetrerar sämre. </w:t>
      </w:r>
    </w:p>
    <w:p w14:paraId="7C24B616"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Mäta och inspektera tumören</w:t>
      </w:r>
      <w:r w:rsidRPr="00773005">
        <w:rPr>
          <w:rFonts w:ascii="Times New Roman" w:hAnsi="Times New Roman" w:cs="Times New Roman"/>
          <w:color w:val="000000"/>
        </w:rPr>
        <w:t>: Tumören mäts i två dimensioner och beskrivs före fixering. Eventuella övriga avvikelser noteras.</w:t>
      </w:r>
    </w:p>
    <w:p w14:paraId="276A6EC4"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Biobankning:</w:t>
      </w:r>
      <w:r w:rsidRPr="00773005">
        <w:rPr>
          <w:rFonts w:ascii="Times New Roman" w:hAnsi="Times New Roman" w:cs="Times New Roman"/>
          <w:color w:val="000000"/>
        </w:rPr>
        <w:t xml:space="preserve"> Material till biobank tillvaratas om möjligt, men detta får inte äventyra diagnosen/PAD. Exempelvis kan en makroskopiskt synlig tumör som växer exofytiskt och som överstiger 1 cm i diameter lämpa sig för biobankning. </w:t>
      </w:r>
    </w:p>
    <w:p w14:paraId="392829F3" w14:textId="77777777"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t>Uppskivande av preparat:</w:t>
      </w:r>
      <w:r w:rsidRPr="00773005">
        <w:rPr>
          <w:rFonts w:ascii="Times New Roman" w:hAnsi="Times New Roman" w:cs="Times New Roman"/>
          <w:color w:val="000000"/>
        </w:rPr>
        <w:t xml:space="preserve"> Efter fixering i 10 % buffrad formalin i 24–48 timmar skivas hela circumferensen i cervix och vagina inklusive parametrier. Kirurgisk marginal mot vaginal resektionskant resp. den cirkumferenta resektionsytan på cervix/uterus utsida är viktiga mått som bör tillgodoses.</w:t>
      </w:r>
    </w:p>
    <w:p w14:paraId="54DE1376" w14:textId="1A66CA43" w:rsidR="00E02C1D" w:rsidRPr="00773005" w:rsidRDefault="00E02C1D" w:rsidP="00E02C1D">
      <w:pPr>
        <w:keepLines/>
        <w:numPr>
          <w:ilvl w:val="0"/>
          <w:numId w:val="33"/>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b/>
          <w:color w:val="000000"/>
        </w:rPr>
        <w:lastRenderedPageBreak/>
        <w:t>Fraktionering:</w:t>
      </w:r>
      <w:r w:rsidRPr="00773005">
        <w:rPr>
          <w:rFonts w:ascii="Times New Roman" w:hAnsi="Times New Roman" w:cs="Times New Roman"/>
          <w:color w:val="000000"/>
        </w:rPr>
        <w:t xml:space="preserve"> Bitar tas från hela cervix vid osynliga tumöre</w:t>
      </w:r>
      <w:sdt>
        <w:sdtPr>
          <w:rPr>
            <w:rFonts w:ascii="Times New Roman" w:hAnsi="Times New Roman" w:cs="Times New Roman"/>
          </w:rPr>
          <w:tag w:val="goog_rdk_14"/>
          <w:id w:val="-515686394"/>
        </w:sdtPr>
        <w:sdtEndPr/>
        <w:sdtContent>
          <w:r w:rsidR="00C0653F">
            <w:rPr>
              <w:rFonts w:ascii="Times New Roman" w:hAnsi="Times New Roman" w:cs="Times New Roman"/>
              <w:color w:val="000000"/>
            </w:rPr>
            <w:t>r. Vid synlig tumör bäddas</w:t>
          </w:r>
          <w:r w:rsidRPr="00773005">
            <w:rPr>
              <w:rFonts w:ascii="Times New Roman" w:hAnsi="Times New Roman" w:cs="Times New Roman"/>
              <w:color w:val="000000"/>
            </w:rPr>
            <w:t xml:space="preserve"> representativa bitar för att visualisera största tumörmått samt avstånd till resektionsytorna. </w:t>
          </w:r>
        </w:sdtContent>
      </w:sdt>
      <w:r w:rsidRPr="00773005">
        <w:rPr>
          <w:rFonts w:ascii="Times New Roman" w:hAnsi="Times New Roman" w:cs="Times New Roman"/>
          <w:color w:val="000000"/>
        </w:rPr>
        <w:t xml:space="preserve"> Bitar tas från isthmus, endometrium, tubor och ovarier enligt skissen samt ev. ytterligare bitar från makroskopiskt avvikande områden (se Figur). Insända lymfkörtlar omhändertas enligt kirurgens fraktionering. All lymfoid vävnad bör tillvaratas och </w:t>
      </w:r>
      <w:sdt>
        <w:sdtPr>
          <w:rPr>
            <w:rFonts w:ascii="Times New Roman" w:hAnsi="Times New Roman" w:cs="Times New Roman"/>
          </w:rPr>
          <w:tag w:val="goog_rdk_16"/>
          <w:id w:val="-1678263831"/>
        </w:sdtPr>
        <w:sdtEndPr/>
        <w:sdtContent>
          <w:commentRangeStart w:id="6"/>
        </w:sdtContent>
      </w:sdt>
      <w:sdt>
        <w:sdtPr>
          <w:rPr>
            <w:rFonts w:ascii="Times New Roman" w:hAnsi="Times New Roman" w:cs="Times New Roman"/>
          </w:rPr>
          <w:tag w:val="goog_rdk_17"/>
          <w:id w:val="-2001804706"/>
        </w:sdtPr>
        <w:sdtEndPr/>
        <w:sdtContent/>
      </w:sdt>
      <w:r w:rsidRPr="00773005">
        <w:rPr>
          <w:rFonts w:ascii="Times New Roman" w:hAnsi="Times New Roman" w:cs="Times New Roman"/>
          <w:color w:val="000000"/>
        </w:rPr>
        <w:t xml:space="preserve">nivåsnittas, </w:t>
      </w:r>
      <w:commentRangeEnd w:id="6"/>
      <w:r w:rsidRPr="00773005">
        <w:rPr>
          <w:rFonts w:ascii="Times New Roman" w:hAnsi="Times New Roman" w:cs="Times New Roman"/>
        </w:rPr>
        <w:commentReference w:id="6"/>
      </w:r>
      <w:r w:rsidRPr="00773005">
        <w:rPr>
          <w:rFonts w:ascii="Times New Roman" w:hAnsi="Times New Roman" w:cs="Times New Roman"/>
          <w:color w:val="000000"/>
        </w:rPr>
        <w:t xml:space="preserve">utom då uppenbara metastaser ses. Då kan det räcka med en skiva. Om lymfkörtlar inte palperas, </w:t>
      </w:r>
      <w:sdt>
        <w:sdtPr>
          <w:rPr>
            <w:rFonts w:ascii="Times New Roman" w:hAnsi="Times New Roman" w:cs="Times New Roman"/>
          </w:rPr>
          <w:tag w:val="goog_rdk_18"/>
          <w:id w:val="-1219125031"/>
        </w:sdtPr>
        <w:sdtEndPr/>
        <w:sdtContent/>
      </w:sdt>
      <w:r w:rsidRPr="00773005">
        <w:rPr>
          <w:rFonts w:ascii="Times New Roman" w:hAnsi="Times New Roman" w:cs="Times New Roman"/>
          <w:color w:val="000000"/>
        </w:rPr>
        <w:t>bädda</w:t>
      </w:r>
      <w:sdt>
        <w:sdtPr>
          <w:rPr>
            <w:rFonts w:ascii="Times New Roman" w:hAnsi="Times New Roman" w:cs="Times New Roman"/>
          </w:rPr>
          <w:tag w:val="goog_rdk_19"/>
          <w:id w:val="75095336"/>
        </w:sdtPr>
        <w:sdtEndPr/>
        <w:sdtContent>
          <w:r w:rsidRPr="00773005">
            <w:rPr>
              <w:rFonts w:ascii="Times New Roman" w:hAnsi="Times New Roman" w:cs="Times New Roman"/>
              <w:color w:val="000000"/>
            </w:rPr>
            <w:t>s representativa bitar av fettet.</w:t>
          </w:r>
        </w:sdtContent>
      </w:sdt>
      <w:sdt>
        <w:sdtPr>
          <w:rPr>
            <w:rFonts w:ascii="Times New Roman" w:hAnsi="Times New Roman" w:cs="Times New Roman"/>
          </w:rPr>
          <w:tag w:val="goog_rdk_20"/>
          <w:id w:val="-1239780551"/>
          <w:showingPlcHdr/>
        </w:sdtPr>
        <w:sdtEndPr/>
        <w:sdtContent>
          <w:r w:rsidR="00773005">
            <w:rPr>
              <w:rFonts w:ascii="Times New Roman" w:hAnsi="Times New Roman" w:cs="Times New Roman"/>
            </w:rPr>
            <w:t xml:space="preserve">     </w:t>
          </w:r>
        </w:sdtContent>
      </w:sdt>
    </w:p>
    <w:p w14:paraId="669D7AF2" w14:textId="77777777" w:rsidR="00E02C1D" w:rsidRPr="00773005" w:rsidRDefault="00E02C1D" w:rsidP="00E02C1D">
      <w:pPr>
        <w:jc w:val="both"/>
        <w:rPr>
          <w:rFonts w:ascii="Times New Roman" w:eastAsia="Times New Roman" w:hAnsi="Times New Roman" w:cs="Times New Roman"/>
          <w:sz w:val="28"/>
          <w:szCs w:val="28"/>
        </w:rPr>
      </w:pPr>
    </w:p>
    <w:tbl>
      <w:tblPr>
        <w:tblW w:w="7816" w:type="dxa"/>
        <w:tblLayout w:type="fixed"/>
        <w:tblLook w:val="04A0" w:firstRow="1" w:lastRow="0" w:firstColumn="1" w:lastColumn="0" w:noHBand="0" w:noVBand="1"/>
      </w:tblPr>
      <w:tblGrid>
        <w:gridCol w:w="7816"/>
      </w:tblGrid>
      <w:tr w:rsidR="00E02C1D" w:rsidRPr="00773005" w14:paraId="2136EE97" w14:textId="77777777" w:rsidTr="00B63D55">
        <w:tc>
          <w:tcPr>
            <w:tcW w:w="7816" w:type="dxa"/>
          </w:tcPr>
          <w:p w14:paraId="42827107"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Figur PAT-4: Diagram som visar exempel på utskärning av radikal hysterektomi-preparat a lá Wertheim för cervixcancer. Det finns många acceptabla varianter på hur utskärning av en radikal hysterektomi går till, detta är en av dem (Diaz 2011).</w:t>
            </w:r>
          </w:p>
        </w:tc>
      </w:tr>
      <w:tr w:rsidR="00E02C1D" w:rsidRPr="00773005" w14:paraId="6A2C85D0" w14:textId="77777777" w:rsidTr="00B63D55">
        <w:tc>
          <w:tcPr>
            <w:tcW w:w="7816" w:type="dxa"/>
          </w:tcPr>
          <w:p w14:paraId="536BD08D" w14:textId="77777777" w:rsidR="00E02C1D" w:rsidRPr="00773005" w:rsidRDefault="00E02C1D" w:rsidP="00B63D55">
            <w:pPr>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2576" behindDoc="0" locked="0" layoutInCell="1" allowOverlap="1" wp14:anchorId="0764DCCD" wp14:editId="43774810">
                  <wp:simplePos x="0" y="0"/>
                  <wp:positionH relativeFrom="column">
                    <wp:posOffset>469264</wp:posOffset>
                  </wp:positionH>
                  <wp:positionV relativeFrom="paragraph">
                    <wp:posOffset>0</wp:posOffset>
                  </wp:positionV>
                  <wp:extent cx="4822190" cy="4693920"/>
                  <wp:effectExtent l="0" t="0" r="0" b="0"/>
                  <wp:wrapSquare wrapText="bothSides"/>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pic:blipFill>
                        <pic:spPr>
                          <a:xfrm>
                            <a:off x="0" y="0"/>
                            <a:ext cx="4822190" cy="4693920"/>
                          </a:xfrm>
                          <a:prstGeom prst="rect">
                            <a:avLst/>
                          </a:prstGeom>
                          <a:ln/>
                        </pic:spPr>
                      </pic:pic>
                    </a:graphicData>
                  </a:graphic>
                </wp:anchor>
              </w:drawing>
            </w:r>
          </w:p>
        </w:tc>
      </w:tr>
    </w:tbl>
    <w:p w14:paraId="49167F89" w14:textId="77777777" w:rsidR="00E02C1D" w:rsidRPr="00773005" w:rsidRDefault="00E02C1D" w:rsidP="00E02C1D">
      <w:pPr>
        <w:jc w:val="both"/>
        <w:rPr>
          <w:rFonts w:ascii="Times New Roman" w:eastAsia="Times New Roman" w:hAnsi="Times New Roman" w:cs="Times New Roman"/>
          <w:sz w:val="28"/>
          <w:szCs w:val="28"/>
        </w:rPr>
      </w:pPr>
    </w:p>
    <w:sdt>
      <w:sdtPr>
        <w:rPr>
          <w:rFonts w:ascii="Times New Roman" w:hAnsi="Times New Roman" w:cs="Times New Roman"/>
        </w:rPr>
        <w:tag w:val="goog_rdk_22"/>
        <w:id w:val="-2030239395"/>
      </w:sdtPr>
      <w:sdtEndPr/>
      <w:sdtContent>
        <w:p w14:paraId="7F279816" w14:textId="77777777" w:rsidR="00E02C1D" w:rsidRPr="00773005" w:rsidRDefault="00D333DE" w:rsidP="00E02C1D">
          <w:pPr>
            <w:spacing w:line="240" w:lineRule="auto"/>
            <w:jc w:val="both"/>
            <w:rPr>
              <w:rFonts w:ascii="Times New Roman" w:eastAsia="Times New Roman" w:hAnsi="Times New Roman" w:cs="Times New Roman"/>
              <w:b/>
            </w:rPr>
          </w:pPr>
          <w:sdt>
            <w:sdtPr>
              <w:rPr>
                <w:rFonts w:ascii="Times New Roman" w:hAnsi="Times New Roman" w:cs="Times New Roman"/>
              </w:rPr>
              <w:tag w:val="goog_rdk_21"/>
              <w:id w:val="-1374839651"/>
            </w:sdtPr>
            <w:sdtEndPr/>
            <w:sdtContent>
              <w:r w:rsidR="00E02C1D" w:rsidRPr="00773005">
                <w:rPr>
                  <w:rFonts w:ascii="Times New Roman" w:eastAsia="Times New Roman" w:hAnsi="Times New Roman" w:cs="Times New Roman"/>
                  <w:b/>
                </w:rPr>
                <w:t>Sentinel Node(s)</w:t>
              </w:r>
            </w:sdtContent>
          </w:sdt>
        </w:p>
      </w:sdtContent>
    </w:sdt>
    <w:p w14:paraId="2D0284B8" w14:textId="77777777" w:rsidR="00E02C1D" w:rsidRPr="00773005" w:rsidRDefault="00D333DE" w:rsidP="00773005">
      <w:pPr>
        <w:pStyle w:val="NatvpBrdtext"/>
        <w:rPr>
          <w:rFonts w:eastAsia="Times New Roman" w:cs="Times New Roman"/>
        </w:rPr>
      </w:pPr>
      <w:sdt>
        <w:sdtPr>
          <w:rPr>
            <w:rFonts w:cs="Times New Roman"/>
          </w:rPr>
          <w:tag w:val="goog_rdk_23"/>
          <w:id w:val="-1867968506"/>
        </w:sdtPr>
        <w:sdtEndPr/>
        <w:sdtContent>
          <w:r w:rsidR="00E02C1D" w:rsidRPr="00773005">
            <w:rPr>
              <w:rFonts w:cs="Times New Roman"/>
            </w:rPr>
            <w:t xml:space="preserve">Körtlar ≤ 4 mm bäddas hela, större körtlar delas enligt lokal rutin. </w:t>
          </w:r>
        </w:sdtContent>
      </w:sdt>
    </w:p>
    <w:p w14:paraId="54AA6314" w14:textId="77777777" w:rsidR="00E02C1D" w:rsidRPr="00773005" w:rsidRDefault="00E02C1D" w:rsidP="00773005">
      <w:pPr>
        <w:pStyle w:val="Natvprubrik1"/>
      </w:pPr>
      <w:bookmarkStart w:id="7" w:name="_Toc212793905"/>
      <w:r w:rsidRPr="00773005">
        <w:lastRenderedPageBreak/>
        <w:t>Analyser</w:t>
      </w:r>
      <w:bookmarkEnd w:id="7"/>
    </w:p>
    <w:p w14:paraId="27A7E71C" w14:textId="77777777" w:rsidR="00E02C1D" w:rsidRPr="00773005" w:rsidRDefault="00E02C1D" w:rsidP="00773005">
      <w:pPr>
        <w:pStyle w:val="Natvprubrik2"/>
        <w:rPr>
          <w:rFonts w:cs="Times New Roman"/>
        </w:rPr>
      </w:pPr>
      <w:r w:rsidRPr="00773005">
        <w:rPr>
          <w:rFonts w:cs="Times New Roman"/>
        </w:rPr>
        <w:t>Antal snitt per kloss</w:t>
      </w:r>
    </w:p>
    <w:p w14:paraId="6F59E5C6" w14:textId="04B0FB2A"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Biopsi: </w:t>
      </w:r>
      <w:proofErr w:type="gramStart"/>
      <w:r w:rsidRPr="00773005">
        <w:rPr>
          <w:rFonts w:ascii="Times New Roman" w:eastAsia="Times New Roman" w:hAnsi="Times New Roman" w:cs="Times New Roman"/>
          <w:color w:val="000000"/>
        </w:rPr>
        <w:t>1</w:t>
      </w:r>
      <w:r w:rsidR="00A669E4" w:rsidRPr="00773005">
        <w:rPr>
          <w:rFonts w:ascii="Times New Roman" w:eastAsia="Times New Roman" w:hAnsi="Times New Roman" w:cs="Times New Roman"/>
          <w:color w:val="000000"/>
        </w:rPr>
        <w:t>-3</w:t>
      </w:r>
      <w:proofErr w:type="gramEnd"/>
      <w:r w:rsidRPr="00773005">
        <w:rPr>
          <w:rFonts w:ascii="Times New Roman" w:eastAsia="Times New Roman" w:hAnsi="Times New Roman" w:cs="Times New Roman"/>
          <w:color w:val="000000"/>
        </w:rPr>
        <w:t xml:space="preserve"> snitt. Som rutin bör man inte snitta igenom en kloss med H&amp;E. Materialet bör reserveras för eventuell färgning med p16. </w:t>
      </w:r>
    </w:p>
    <w:p w14:paraId="66D0DD81" w14:textId="10D2795C"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Excision: </w:t>
      </w:r>
      <w:proofErr w:type="gramStart"/>
      <w:r w:rsidR="00A669E4" w:rsidRPr="00773005">
        <w:rPr>
          <w:rFonts w:ascii="Times New Roman" w:eastAsia="Times New Roman" w:hAnsi="Times New Roman" w:cs="Times New Roman"/>
          <w:color w:val="000000"/>
        </w:rPr>
        <w:t>1-3</w:t>
      </w:r>
      <w:proofErr w:type="gramEnd"/>
      <w:r w:rsidR="00A669E4" w:rsidRPr="00773005">
        <w:rPr>
          <w:rFonts w:ascii="Times New Roman" w:eastAsia="Times New Roman" w:hAnsi="Times New Roman" w:cs="Times New Roman"/>
          <w:color w:val="000000"/>
        </w:rPr>
        <w:t xml:space="preserve"> </w:t>
      </w:r>
      <w:r w:rsidRPr="00773005">
        <w:rPr>
          <w:rFonts w:ascii="Times New Roman" w:eastAsia="Times New Roman" w:hAnsi="Times New Roman" w:cs="Times New Roman"/>
          <w:color w:val="000000"/>
        </w:rPr>
        <w:t>snitt.</w:t>
      </w:r>
    </w:p>
    <w:p w14:paraId="75CE9260" w14:textId="77777777" w:rsidR="00E02C1D" w:rsidRPr="00773005" w:rsidRDefault="00E02C1D" w:rsidP="00E02C1D">
      <w:pPr>
        <w:jc w:val="both"/>
        <w:rPr>
          <w:rFonts w:ascii="Times New Roman" w:eastAsia="Times New Roman" w:hAnsi="Times New Roman" w:cs="Times New Roman"/>
        </w:rPr>
      </w:pPr>
      <w:r w:rsidRPr="00773005">
        <w:rPr>
          <w:rFonts w:ascii="Times New Roman" w:eastAsia="Times New Roman" w:hAnsi="Times New Roman" w:cs="Times New Roman"/>
        </w:rPr>
        <w:t>Trakelektomi: 1 snitt</w:t>
      </w:r>
    </w:p>
    <w:p w14:paraId="10D25807"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hAnsi="Times New Roman" w:cs="Times New Roman"/>
          <w:color w:val="000000"/>
        </w:rPr>
      </w:pPr>
      <w:r w:rsidRPr="00773005">
        <w:rPr>
          <w:rFonts w:ascii="Times New Roman" w:hAnsi="Times New Roman" w:cs="Times New Roman"/>
          <w:color w:val="000000"/>
        </w:rPr>
        <w:t>Hysterektomi: 1 snitt.</w:t>
      </w:r>
    </w:p>
    <w:p w14:paraId="7087AE6D"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212121"/>
        </w:rPr>
      </w:pPr>
      <w:r w:rsidRPr="00773005">
        <w:rPr>
          <w:rFonts w:ascii="Times New Roman" w:hAnsi="Times New Roman" w:cs="Times New Roman"/>
          <w:color w:val="000000"/>
        </w:rPr>
        <w:t xml:space="preserve">Sentinel node: Det saknas evidens för att rekommendera ett specifikt protokoll för snittning av sentinel node. Här följer ett förslag på hantering: </w:t>
      </w:r>
      <w:r w:rsidRPr="00773005">
        <w:rPr>
          <w:rFonts w:ascii="Times New Roman" w:hAnsi="Times New Roman" w:cs="Times New Roman"/>
          <w:color w:val="212121"/>
        </w:rPr>
        <w:t xml:space="preserve">Sentinel node snittas i minst 3 nivåer, förslagsvis med 200 µm mellan snittnivåerna och ett </w:t>
      </w:r>
      <w:sdt>
        <w:sdtPr>
          <w:rPr>
            <w:rFonts w:ascii="Times New Roman" w:hAnsi="Times New Roman" w:cs="Times New Roman"/>
          </w:rPr>
          <w:tag w:val="goog_rdk_24"/>
          <w:id w:val="256725650"/>
        </w:sdtPr>
        <w:sdtEndPr/>
        <w:sdtContent>
          <w:r w:rsidRPr="00773005">
            <w:rPr>
              <w:rFonts w:ascii="Times New Roman" w:hAnsi="Times New Roman" w:cs="Times New Roman"/>
              <w:color w:val="212121"/>
            </w:rPr>
            <w:t xml:space="preserve">minst </w:t>
          </w:r>
        </w:sdtContent>
      </w:sdt>
      <w:r w:rsidRPr="00773005">
        <w:rPr>
          <w:rFonts w:ascii="Times New Roman" w:hAnsi="Times New Roman" w:cs="Times New Roman"/>
          <w:color w:val="212121"/>
        </w:rPr>
        <w:t xml:space="preserve">snitt färgas med bred </w:t>
      </w:r>
      <w:sdt>
        <w:sdtPr>
          <w:rPr>
            <w:rFonts w:ascii="Times New Roman" w:hAnsi="Times New Roman" w:cs="Times New Roman"/>
          </w:rPr>
          <w:tag w:val="goog_rdk_25"/>
          <w:id w:val="-189078129"/>
        </w:sdtPr>
        <w:sdtEndPr/>
        <w:sdtContent/>
      </w:sdt>
      <w:sdt>
        <w:sdtPr>
          <w:rPr>
            <w:rFonts w:ascii="Times New Roman" w:hAnsi="Times New Roman" w:cs="Times New Roman"/>
          </w:rPr>
          <w:tag w:val="goog_rdk_26"/>
          <w:id w:val="476881638"/>
        </w:sdtPr>
        <w:sdtEndPr/>
        <w:sdtContent/>
      </w:sdt>
      <w:r w:rsidRPr="00773005">
        <w:rPr>
          <w:rFonts w:ascii="Times New Roman" w:hAnsi="Times New Roman" w:cs="Times New Roman"/>
          <w:color w:val="212121"/>
        </w:rPr>
        <w:t>cytokeratinfärgning (till exempel CKAE1/AE3 eller MNF116).</w:t>
      </w:r>
    </w:p>
    <w:p w14:paraId="203B7A0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hAnsi="Times New Roman" w:cs="Times New Roman"/>
          <w:color w:val="000000"/>
        </w:rPr>
      </w:pPr>
      <w:r w:rsidRPr="00773005">
        <w:rPr>
          <w:rFonts w:ascii="Times New Roman" w:hAnsi="Times New Roman" w:cs="Times New Roman"/>
          <w:color w:val="000000"/>
        </w:rPr>
        <w:t xml:space="preserve">Möjligheten att identifiera mikrometastaser förbättras om flera snittnivåer undersöks och </w:t>
      </w:r>
      <w:sdt>
        <w:sdtPr>
          <w:rPr>
            <w:rFonts w:ascii="Times New Roman" w:hAnsi="Times New Roman" w:cs="Times New Roman"/>
          </w:rPr>
          <w:tag w:val="goog_rdk_27"/>
          <w:id w:val="1066989627"/>
        </w:sdtPr>
        <w:sdtEndPr/>
        <w:sdtContent>
          <w:r w:rsidRPr="00773005">
            <w:rPr>
              <w:rFonts w:ascii="Times New Roman" w:hAnsi="Times New Roman" w:cs="Times New Roman"/>
              <w:color w:val="000000"/>
            </w:rPr>
            <w:t xml:space="preserve">med tillägg av </w:t>
          </w:r>
        </w:sdtContent>
      </w:sdt>
      <w:r w:rsidRPr="00773005">
        <w:rPr>
          <w:rFonts w:ascii="Times New Roman" w:hAnsi="Times New Roman" w:cs="Times New Roman"/>
          <w:color w:val="000000"/>
        </w:rPr>
        <w:t>IHC för cytokeratin (Diaz 2011).</w:t>
      </w:r>
    </w:p>
    <w:p w14:paraId="24C5C7F2" w14:textId="77777777" w:rsidR="00E02C1D" w:rsidRPr="00773005" w:rsidRDefault="00E02C1D" w:rsidP="00773005">
      <w:pPr>
        <w:pStyle w:val="Natvprubrik2"/>
        <w:rPr>
          <w:rFonts w:cs="Times New Roman"/>
        </w:rPr>
      </w:pPr>
      <w:r w:rsidRPr="00773005">
        <w:rPr>
          <w:rFonts w:cs="Times New Roman"/>
        </w:rPr>
        <w:t>Rekommenderade rutin- och specialfärgningar</w:t>
      </w:r>
    </w:p>
    <w:p w14:paraId="5294617C"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Som rutin rekommenderas hematoxylin-eosin-färgning. </w:t>
      </w:r>
    </w:p>
    <w:p w14:paraId="216CB25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Mucin-färgning: har ingen bevisad roll i differentialdiagnostiken mellan skivepitel och adenocarcinom. Keratinocyter i cervix kan innehålla intracytoplasmiskt slem utan att tumören behöver vara ett adenocarcinom eller en adenoskvamös tumör. </w:t>
      </w:r>
    </w:p>
    <w:p w14:paraId="2810F28E" w14:textId="385DF23E" w:rsidR="00F8675E"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Mucin-färgning och PAS-D: Endocervikalt adenocarcinom av gastrisk typ innehåller neutralt slem som är klart i rutin-H&amp;E. Tumören kan därför felaktigt uppfattas som en klarcellig cancer. Endocervikalt adenocarcinom av gastrisk typ är positivt med mucin och PAS-D. Däremot är klarcellig cancer negativ i PAS-D.</w:t>
      </w:r>
      <w:r w:rsidR="00F8675E">
        <w:rPr>
          <w:rFonts w:ascii="Times New Roman" w:eastAsia="Times New Roman" w:hAnsi="Times New Roman" w:cs="Times New Roman"/>
          <w:color w:val="000000"/>
        </w:rPr>
        <w:br/>
        <w:t xml:space="preserve">Muicinfärgning kan vara ett stöd när SMILE-diagnos övervägs. </w:t>
      </w:r>
    </w:p>
    <w:p w14:paraId="0812ABB4" w14:textId="77777777" w:rsidR="00E02C1D" w:rsidRPr="00773005" w:rsidRDefault="00E02C1D" w:rsidP="00773005">
      <w:pPr>
        <w:pStyle w:val="Natvprubrik2"/>
        <w:rPr>
          <w:rFonts w:cs="Times New Roman"/>
        </w:rPr>
      </w:pPr>
      <w:r w:rsidRPr="00773005">
        <w:rPr>
          <w:rFonts w:cs="Times New Roman"/>
        </w:rPr>
        <w:t>Rekommenderad immunhistokemi</w:t>
      </w:r>
    </w:p>
    <w:p w14:paraId="4F51E07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p16-färgning</w:t>
      </w:r>
      <w:r w:rsidRPr="00773005">
        <w:rPr>
          <w:rFonts w:ascii="Times New Roman" w:eastAsia="Times New Roman" w:hAnsi="Times New Roman" w:cs="Times New Roman"/>
          <w:color w:val="000000"/>
        </w:rPr>
        <w:t xml:space="preserve">: I LAST-projektet finns en stor internationell litteraturgenomgång där det fastställs att p16 har ett värde som diagnostisk biomarkör (Darragh 2013). </w:t>
      </w:r>
    </w:p>
    <w:sdt>
      <w:sdtPr>
        <w:rPr>
          <w:rFonts w:ascii="Times New Roman" w:hAnsi="Times New Roman" w:cs="Times New Roman"/>
        </w:rPr>
        <w:tag w:val="goog_rdk_31"/>
        <w:id w:val="2026043908"/>
      </w:sdtPr>
      <w:sdtEndPr/>
      <w:sdtContent>
        <w:p w14:paraId="131D51C2" w14:textId="75B6AB56"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Tolkning av p16-färgning:</w:t>
          </w:r>
          <w:r w:rsidRPr="00773005">
            <w:rPr>
              <w:rFonts w:ascii="Times New Roman" w:eastAsia="Times New Roman" w:hAnsi="Times New Roman" w:cs="Times New Roman"/>
              <w:color w:val="000000"/>
            </w:rPr>
            <w:t xml:space="preserve"> I LAST-projektet fastställs att endast stark och utbredd "block"-p16-färgning bör betraktas som "positiv". I skivepitel definieras detta som en sammanhängande stark kärn</w:t>
          </w:r>
          <w:sdt>
            <w:sdtPr>
              <w:rPr>
                <w:rFonts w:ascii="Times New Roman" w:hAnsi="Times New Roman" w:cs="Times New Roman"/>
              </w:rPr>
              <w:tag w:val="goog_rdk_28"/>
              <w:id w:val="1569077592"/>
            </w:sdtPr>
            <w:sdtEndPr/>
            <w:sdtContent>
              <w:r w:rsidRPr="00773005">
                <w:rPr>
                  <w:rFonts w:ascii="Times New Roman" w:eastAsia="Times New Roman" w:hAnsi="Times New Roman" w:cs="Times New Roman"/>
                  <w:color w:val="000000"/>
                </w:rPr>
                <w:t>-</w:t>
              </w:r>
            </w:sdtContent>
          </w:sdt>
          <w:sdt>
            <w:sdtPr>
              <w:rPr>
                <w:rFonts w:ascii="Times New Roman" w:hAnsi="Times New Roman" w:cs="Times New Roman"/>
              </w:rPr>
              <w:tag w:val="goog_rdk_29"/>
              <w:id w:val="917671098"/>
              <w:showingPlcHdr/>
            </w:sdtPr>
            <w:sdtEndPr/>
            <w:sdtContent>
              <w:r w:rsidR="00773005">
                <w:rPr>
                  <w:rFonts w:ascii="Times New Roman" w:hAnsi="Times New Roman" w:cs="Times New Roman"/>
                </w:rPr>
                <w:t xml:space="preserve">     </w:t>
              </w:r>
            </w:sdtContent>
          </w:sdt>
          <w:r w:rsidRPr="00773005">
            <w:rPr>
              <w:rFonts w:ascii="Times New Roman" w:eastAsia="Times New Roman" w:hAnsi="Times New Roman" w:cs="Times New Roman"/>
              <w:color w:val="000000"/>
            </w:rPr>
            <w:t xml:space="preserve"> plus cytoplasmisk färgning av basalcellsskikt med förlängning uppåt som inbegriper minst en tredjedel av den epiteliala tjockleken. Denna höjdbegränsning är något godtycklig men tillför specificitet. Observera alltså att ett prov kan kallas positivt utan färgning av hela tjockleken och utan förlängning i den övre tredjedelen eller övre halvan (Fig PAT-5). I glandulära lesioner definieras positiv färgning som stark, kontinuerlig färgning (Fig PAT-6). Alla övriga mönster ska tolkas som negativa, inklusive fläckvis mosaikfärgning som inte är kontinuerlig.</w:t>
          </w:r>
          <w:sdt>
            <w:sdtPr>
              <w:rPr>
                <w:rFonts w:ascii="Times New Roman" w:hAnsi="Times New Roman" w:cs="Times New Roman"/>
              </w:rPr>
              <w:tag w:val="goog_rdk_30"/>
              <w:id w:val="531072481"/>
            </w:sdtPr>
            <w:sdtEndPr/>
            <w:sdtContent/>
          </w:sdt>
        </w:p>
      </w:sdtContent>
    </w:sdt>
    <w:p w14:paraId="66D6441C"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tbl>
      <w:tblPr>
        <w:tblW w:w="8630" w:type="dxa"/>
        <w:tblLayout w:type="fixed"/>
        <w:tblLook w:val="04A0" w:firstRow="1" w:lastRow="0" w:firstColumn="1" w:lastColumn="0" w:noHBand="0" w:noVBand="1"/>
      </w:tblPr>
      <w:tblGrid>
        <w:gridCol w:w="8630"/>
      </w:tblGrid>
      <w:tr w:rsidR="00E02C1D" w:rsidRPr="00773005" w14:paraId="24A96B6A" w14:textId="77777777" w:rsidTr="00B63D55">
        <w:tc>
          <w:tcPr>
            <w:tcW w:w="8630" w:type="dxa"/>
          </w:tcPr>
          <w:p w14:paraId="44FFCEB2"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Figur PAT-5: Positiv p16 i skivepitel är definerad som stark, utbredd "block"-färgning (</w:t>
            </w:r>
            <w:proofErr w:type="gramStart"/>
            <w:r w:rsidRPr="00773005">
              <w:rPr>
                <w:rFonts w:ascii="Times New Roman" w:eastAsia="Times New Roman" w:hAnsi="Times New Roman" w:cs="Times New Roman"/>
                <w:color w:val="000000"/>
              </w:rPr>
              <w:t>Darragh  2013</w:t>
            </w:r>
            <w:proofErr w:type="gramEnd"/>
            <w:r w:rsidRPr="00773005">
              <w:rPr>
                <w:rFonts w:ascii="Times New Roman" w:eastAsia="Times New Roman" w:hAnsi="Times New Roman" w:cs="Times New Roman"/>
                <w:color w:val="000000"/>
              </w:rPr>
              <w:t>).</w:t>
            </w:r>
          </w:p>
        </w:tc>
      </w:tr>
      <w:tr w:rsidR="00E02C1D" w:rsidRPr="00773005" w14:paraId="6A14BB66" w14:textId="77777777" w:rsidTr="00B63D55">
        <w:tc>
          <w:tcPr>
            <w:tcW w:w="8630" w:type="dxa"/>
          </w:tcPr>
          <w:p w14:paraId="128A98CD" w14:textId="77777777" w:rsidR="00E02C1D" w:rsidRPr="00773005" w:rsidRDefault="00E02C1D" w:rsidP="00B63D55">
            <w:pPr>
              <w:spacing w:after="200"/>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3600" behindDoc="0" locked="0" layoutInCell="1" allowOverlap="1" wp14:anchorId="5214725E" wp14:editId="757450D8">
                  <wp:simplePos x="0" y="0"/>
                  <wp:positionH relativeFrom="column">
                    <wp:posOffset>208914</wp:posOffset>
                  </wp:positionH>
                  <wp:positionV relativeFrom="paragraph">
                    <wp:posOffset>0</wp:posOffset>
                  </wp:positionV>
                  <wp:extent cx="5342890" cy="3860800"/>
                  <wp:effectExtent l="0" t="0" r="0" b="0"/>
                  <wp:wrapSquare wrapText="bothSides"/>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pic:blipFill>
                        <pic:spPr>
                          <a:xfrm>
                            <a:off x="0" y="0"/>
                            <a:ext cx="5342890" cy="3860800"/>
                          </a:xfrm>
                          <a:prstGeom prst="rect">
                            <a:avLst/>
                          </a:prstGeom>
                          <a:ln/>
                        </pic:spPr>
                      </pic:pic>
                    </a:graphicData>
                  </a:graphic>
                </wp:anchor>
              </w:drawing>
            </w:r>
          </w:p>
        </w:tc>
      </w:tr>
    </w:tbl>
    <w:p w14:paraId="38662A79" w14:textId="77777777" w:rsidR="00E02C1D" w:rsidRPr="00773005" w:rsidRDefault="00E02C1D" w:rsidP="00E02C1D">
      <w:pPr>
        <w:jc w:val="both"/>
        <w:rPr>
          <w:rFonts w:ascii="Times New Roman" w:eastAsia="Times New Roman" w:hAnsi="Times New Roman" w:cs="Times New Roman"/>
          <w:sz w:val="28"/>
          <w:szCs w:val="28"/>
        </w:rPr>
      </w:pPr>
    </w:p>
    <w:tbl>
      <w:tblPr>
        <w:tblW w:w="9062" w:type="dxa"/>
        <w:tblLayout w:type="fixed"/>
        <w:tblLook w:val="04A0" w:firstRow="1" w:lastRow="0" w:firstColumn="1" w:lastColumn="0" w:noHBand="0" w:noVBand="1"/>
      </w:tblPr>
      <w:tblGrid>
        <w:gridCol w:w="9062"/>
      </w:tblGrid>
      <w:tr w:rsidR="00E02C1D" w:rsidRPr="00773005" w14:paraId="164156D1" w14:textId="77777777" w:rsidTr="00B63D55">
        <w:tc>
          <w:tcPr>
            <w:tcW w:w="9062" w:type="dxa"/>
          </w:tcPr>
          <w:p w14:paraId="42782572"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Figur PAT-6: Positiv p16-färgning i adenocarcinom in-</w:t>
            </w:r>
            <w:proofErr w:type="gramStart"/>
            <w:r w:rsidRPr="00773005">
              <w:rPr>
                <w:rFonts w:ascii="Times New Roman" w:eastAsia="Times New Roman" w:hAnsi="Times New Roman" w:cs="Times New Roman"/>
                <w:color w:val="000000"/>
              </w:rPr>
              <w:t>situ(</w:t>
            </w:r>
            <w:proofErr w:type="gramEnd"/>
            <w:r w:rsidRPr="00773005">
              <w:rPr>
                <w:rFonts w:ascii="Times New Roman" w:eastAsia="Times New Roman" w:hAnsi="Times New Roman" w:cs="Times New Roman"/>
                <w:color w:val="000000"/>
              </w:rPr>
              <w:t>6).</w:t>
            </w:r>
          </w:p>
        </w:tc>
      </w:tr>
      <w:tr w:rsidR="00E02C1D" w:rsidRPr="00773005" w14:paraId="620FFEAF" w14:textId="77777777" w:rsidTr="00B63D55">
        <w:tc>
          <w:tcPr>
            <w:tcW w:w="9062" w:type="dxa"/>
          </w:tcPr>
          <w:p w14:paraId="63AC3F94" w14:textId="77777777" w:rsidR="00E02C1D" w:rsidRPr="00773005" w:rsidRDefault="00E02C1D" w:rsidP="00B63D55">
            <w:pPr>
              <w:spacing w:after="200"/>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4624" behindDoc="0" locked="0" layoutInCell="1" allowOverlap="1" wp14:anchorId="0A4E605D" wp14:editId="7BD386DB">
                  <wp:simplePos x="0" y="0"/>
                  <wp:positionH relativeFrom="column">
                    <wp:posOffset>1096962</wp:posOffset>
                  </wp:positionH>
                  <wp:positionV relativeFrom="paragraph">
                    <wp:posOffset>0</wp:posOffset>
                  </wp:positionV>
                  <wp:extent cx="3566795" cy="3219449"/>
                  <wp:effectExtent l="0" t="0" r="0" b="0"/>
                  <wp:wrapSquare wrapText="bothSides"/>
                  <wp:docPr id="4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pic:blipFill>
                        <pic:spPr>
                          <a:xfrm>
                            <a:off x="0" y="0"/>
                            <a:ext cx="3566795" cy="3219449"/>
                          </a:xfrm>
                          <a:prstGeom prst="rect">
                            <a:avLst/>
                          </a:prstGeom>
                          <a:ln/>
                        </pic:spPr>
                      </pic:pic>
                    </a:graphicData>
                  </a:graphic>
                </wp:anchor>
              </w:drawing>
            </w:r>
          </w:p>
        </w:tc>
      </w:tr>
    </w:tbl>
    <w:p w14:paraId="16E40A46" w14:textId="7BD7E6CB"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sdt>
        <w:sdtPr>
          <w:rPr>
            <w:rFonts w:ascii="Times New Roman" w:hAnsi="Times New Roman" w:cs="Times New Roman"/>
          </w:rPr>
          <w:tag w:val="goog_rdk_34"/>
          <w:id w:val="10576916"/>
        </w:sdtPr>
        <w:sdtEndPr/>
        <w:sdtContent>
          <w:sdt>
            <w:sdtPr>
              <w:rPr>
                <w:rFonts w:ascii="Times New Roman" w:hAnsi="Times New Roman" w:cs="Times New Roman"/>
              </w:rPr>
              <w:tag w:val="goog_rdk_33"/>
              <w:id w:val="-1101643179"/>
            </w:sdtPr>
            <w:sdtEndPr/>
            <w:sdtContent/>
          </w:sdt>
        </w:sdtContent>
      </w:sdt>
      <w:sdt>
        <w:sdtPr>
          <w:rPr>
            <w:rFonts w:ascii="Times New Roman" w:hAnsi="Times New Roman" w:cs="Times New Roman"/>
          </w:rPr>
          <w:tag w:val="goog_rdk_35"/>
          <w:id w:val="-1435354959"/>
          <w:showingPlcHdr/>
        </w:sdtPr>
        <w:sdtEndPr/>
        <w:sdtContent>
          <w:r w:rsidR="00773005">
            <w:rPr>
              <w:rFonts w:ascii="Times New Roman" w:hAnsi="Times New Roman" w:cs="Times New Roman"/>
            </w:rPr>
            <w:t xml:space="preserve">     </w:t>
          </w:r>
        </w:sdtContent>
      </w:sdt>
      <w:r w:rsidR="00E02C1D" w:rsidRPr="00773005">
        <w:rPr>
          <w:rFonts w:ascii="Times New Roman" w:eastAsia="Times New Roman" w:hAnsi="Times New Roman" w:cs="Times New Roman"/>
          <w:color w:val="000000"/>
        </w:rPr>
        <w:t>(Fig PAT-7)</w:t>
      </w:r>
    </w:p>
    <w:p w14:paraId="456ADEF8" w14:textId="77777777" w:rsidR="00E02C1D" w:rsidRPr="00773005" w:rsidRDefault="00E02C1D" w:rsidP="00E02C1D">
      <w:pPr>
        <w:jc w:val="both"/>
        <w:rPr>
          <w:rFonts w:ascii="Times New Roman" w:eastAsia="Times New Roman" w:hAnsi="Times New Roman" w:cs="Times New Roman"/>
          <w:sz w:val="28"/>
          <w:szCs w:val="28"/>
        </w:rPr>
      </w:pPr>
    </w:p>
    <w:tbl>
      <w:tblPr>
        <w:tblW w:w="9062" w:type="dxa"/>
        <w:tblLayout w:type="fixed"/>
        <w:tblLook w:val="04A0" w:firstRow="1" w:lastRow="0" w:firstColumn="1" w:lastColumn="0" w:noHBand="0" w:noVBand="1"/>
      </w:tblPr>
      <w:tblGrid>
        <w:gridCol w:w="9062"/>
      </w:tblGrid>
      <w:tr w:rsidR="00E02C1D" w:rsidRPr="00773005" w14:paraId="71CA056D" w14:textId="77777777" w:rsidTr="00B63D55">
        <w:tc>
          <w:tcPr>
            <w:tcW w:w="9062" w:type="dxa"/>
          </w:tcPr>
          <w:p w14:paraId="2FF8AB22"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Figur PAT-7: Negativ p16 är alla andra färgningsmönster (Darragh 2013).</w:t>
            </w:r>
          </w:p>
        </w:tc>
      </w:tr>
      <w:tr w:rsidR="00E02C1D" w:rsidRPr="00773005" w14:paraId="038D4897" w14:textId="77777777" w:rsidTr="00B63D55">
        <w:tc>
          <w:tcPr>
            <w:tcW w:w="9062" w:type="dxa"/>
          </w:tcPr>
          <w:p w14:paraId="6E3F0AC6" w14:textId="77777777" w:rsidR="00E02C1D" w:rsidRPr="00773005" w:rsidRDefault="00E02C1D" w:rsidP="00B63D55">
            <w:pPr>
              <w:spacing w:after="200"/>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5648" behindDoc="0" locked="0" layoutInCell="1" allowOverlap="1" wp14:anchorId="7CE96CCD" wp14:editId="21FFEE62">
                  <wp:simplePos x="0" y="0"/>
                  <wp:positionH relativeFrom="column">
                    <wp:posOffset>240029</wp:posOffset>
                  </wp:positionH>
                  <wp:positionV relativeFrom="paragraph">
                    <wp:posOffset>0</wp:posOffset>
                  </wp:positionV>
                  <wp:extent cx="5280660" cy="2044700"/>
                  <wp:effectExtent l="0" t="0" r="0" b="0"/>
                  <wp:wrapSquare wrapText="bothSides"/>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pic:blipFill>
                        <pic:spPr>
                          <a:xfrm>
                            <a:off x="0" y="0"/>
                            <a:ext cx="5280660" cy="2044700"/>
                          </a:xfrm>
                          <a:prstGeom prst="rect">
                            <a:avLst/>
                          </a:prstGeom>
                          <a:ln/>
                        </pic:spPr>
                      </pic:pic>
                    </a:graphicData>
                  </a:graphic>
                </wp:anchor>
              </w:drawing>
            </w:r>
          </w:p>
        </w:tc>
      </w:tr>
      <w:tr w:rsidR="00E02C1D" w:rsidRPr="00773005" w14:paraId="077C4389" w14:textId="77777777" w:rsidTr="00B63D55">
        <w:tc>
          <w:tcPr>
            <w:tcW w:w="9062" w:type="dxa"/>
          </w:tcPr>
          <w:p w14:paraId="5E2689AB" w14:textId="77777777" w:rsidR="00E02C1D" w:rsidRPr="00773005" w:rsidRDefault="00E02C1D" w:rsidP="00B63D55">
            <w:pPr>
              <w:spacing w:after="200"/>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6672" behindDoc="0" locked="0" layoutInCell="1" allowOverlap="1" wp14:anchorId="7268ED74" wp14:editId="3E6A82C3">
                  <wp:simplePos x="0" y="0"/>
                  <wp:positionH relativeFrom="column">
                    <wp:posOffset>297179</wp:posOffset>
                  </wp:positionH>
                  <wp:positionV relativeFrom="paragraph">
                    <wp:posOffset>0</wp:posOffset>
                  </wp:positionV>
                  <wp:extent cx="5166360" cy="2006600"/>
                  <wp:effectExtent l="0" t="0" r="0" b="0"/>
                  <wp:wrapSquare wrapText="bothSides"/>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pic:blipFill>
                        <pic:spPr>
                          <a:xfrm>
                            <a:off x="0" y="0"/>
                            <a:ext cx="5166360" cy="2006600"/>
                          </a:xfrm>
                          <a:prstGeom prst="rect">
                            <a:avLst/>
                          </a:prstGeom>
                          <a:ln/>
                        </pic:spPr>
                      </pic:pic>
                    </a:graphicData>
                  </a:graphic>
                </wp:anchor>
              </w:drawing>
            </w:r>
          </w:p>
        </w:tc>
      </w:tr>
    </w:tbl>
    <w:p w14:paraId="45378D26" w14:textId="77777777" w:rsidR="00E02C1D" w:rsidRPr="00773005" w:rsidRDefault="00E02C1D" w:rsidP="00E02C1D">
      <w:pPr>
        <w:jc w:val="both"/>
        <w:rPr>
          <w:rFonts w:ascii="Times New Roman" w:eastAsia="Times New Roman" w:hAnsi="Times New Roman" w:cs="Times New Roman"/>
          <w:sz w:val="28"/>
          <w:szCs w:val="28"/>
        </w:rPr>
      </w:pPr>
    </w:p>
    <w:p w14:paraId="42BBC2C6" w14:textId="24BDF0F6" w:rsidR="00E02C1D" w:rsidRPr="00773005" w:rsidRDefault="00D333DE"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sdt>
        <w:sdtPr>
          <w:rPr>
            <w:rFonts w:ascii="Times New Roman" w:hAnsi="Times New Roman" w:cs="Times New Roman"/>
          </w:rPr>
          <w:tag w:val="goog_rdk_38"/>
          <w:id w:val="-1656297303"/>
        </w:sdtPr>
        <w:sdtEndPr/>
        <w:sdtContent>
          <w:sdt>
            <w:sdtPr>
              <w:rPr>
                <w:rFonts w:ascii="Times New Roman" w:hAnsi="Times New Roman" w:cs="Times New Roman"/>
              </w:rPr>
              <w:tag w:val="goog_rdk_37"/>
              <w:id w:val="479592644"/>
              <w:showingPlcHdr/>
            </w:sdtPr>
            <w:sdtEndPr/>
            <w:sdtContent>
              <w:r w:rsidR="00773005">
                <w:rPr>
                  <w:rFonts w:ascii="Times New Roman" w:hAnsi="Times New Roman" w:cs="Times New Roman"/>
                </w:rPr>
                <w:t xml:space="preserve">     </w:t>
              </w:r>
            </w:sdtContent>
          </w:sdt>
        </w:sdtContent>
      </w:sdt>
      <w:r w:rsidR="00E02C1D" w:rsidRPr="00773005">
        <w:rPr>
          <w:rFonts w:ascii="Times New Roman" w:eastAsia="Times New Roman" w:hAnsi="Times New Roman" w:cs="Times New Roman"/>
          <w:color w:val="000000"/>
        </w:rPr>
        <w:t>p16-färgning rekommenderas vid följande differentialdiagnoser:</w:t>
      </w:r>
    </w:p>
    <w:p w14:paraId="382C011E"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Differentialdiagnos mellan precancer (HSIL) och icke precancer (reaktiv eller atrofisk slemhinna).</w:t>
      </w:r>
    </w:p>
    <w:p w14:paraId="0B33B7EA"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Om man övervägar HSIL(CIN2) som differentialdiagnos till LSIL. Negativ p16 talar för LSIL.</w:t>
      </w:r>
    </w:p>
    <w:p w14:paraId="5A234195"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P16 bör inte användas rutinmässigt om diagnosen är: normal morfologi, tydlig LSIL eller tydlig HSIL. </w:t>
      </w:r>
    </w:p>
    <w:p w14:paraId="1597C61A"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P16 kan användas i differentialdiagnos mellan AIS och imitatörer av AIS, som till exempel reaktiv atypi och tubarmetaplasi.</w:t>
      </w:r>
    </w:p>
    <w:p w14:paraId="7A97862B"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p>
    <w:p w14:paraId="22031EB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br/>
      </w:r>
      <w:sdt>
        <w:sdtPr>
          <w:rPr>
            <w:rFonts w:ascii="Times New Roman" w:hAnsi="Times New Roman" w:cs="Times New Roman"/>
          </w:rPr>
          <w:tag w:val="goog_rdk_39"/>
          <w:id w:val="159283618"/>
        </w:sdtPr>
        <w:sdtEndPr/>
        <w:sdtContent>
          <w:r w:rsidRPr="00773005">
            <w:rPr>
              <w:rFonts w:ascii="Times New Roman" w:eastAsia="Times New Roman" w:hAnsi="Times New Roman" w:cs="Times New Roman"/>
              <w:color w:val="000000"/>
            </w:rPr>
            <w:t xml:space="preserve">Dubbelfärgning med p16 och Ki-67 förekommer, i dessa fall kan kärnfärgningen för Ki-67 försvåra bedömningen av p16 i cellkärnorna. I första hand rekommenderas därför en </w:t>
          </w:r>
        </w:sdtContent>
      </w:sdt>
      <w:r w:rsidRPr="00773005">
        <w:rPr>
          <w:rFonts w:ascii="Times New Roman" w:eastAsia="Times New Roman" w:hAnsi="Times New Roman" w:cs="Times New Roman"/>
          <w:color w:val="000000"/>
        </w:rPr>
        <w:t>enkel p16-färgning.</w:t>
      </w:r>
    </w:p>
    <w:p w14:paraId="6CBD9543"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Kvalitetssäkring:</w:t>
      </w:r>
      <w:r w:rsidRPr="00773005">
        <w:rPr>
          <w:rFonts w:ascii="Times New Roman" w:eastAsia="Times New Roman" w:hAnsi="Times New Roman" w:cs="Times New Roman"/>
          <w:color w:val="000000"/>
        </w:rPr>
        <w:t xml:space="preserve"> Med tanke på p16:s centrala roll i diagnostiken bör p16-färgning kvalitetssäkras genom ett externt kvalitetsprogram (EQUALIS, NordiQC). LAST-projektets rekommendationer, baserade på publicerade litteratur, utgår ifrån en viss klon och ibland även </w:t>
      </w:r>
      <w:r w:rsidRPr="00773005">
        <w:rPr>
          <w:rFonts w:ascii="Times New Roman" w:eastAsia="Times New Roman" w:hAnsi="Times New Roman" w:cs="Times New Roman"/>
          <w:color w:val="000000"/>
        </w:rPr>
        <w:lastRenderedPageBreak/>
        <w:t>ett visst kit. Ett av de mest använda är Ventana CINtec (klon E6H4). Ytterligare kloner och kit finns, och att införa dessa kräver validering som visar att utfallet är detsamma som förväntas enligt litteraturen.</w:t>
      </w:r>
    </w:p>
    <w:p w14:paraId="40141C2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HPV E6/E7 mRNA in situ hybridisering</w:t>
      </w:r>
      <w:r w:rsidRPr="00773005">
        <w:rPr>
          <w:rFonts w:ascii="Times New Roman" w:eastAsia="Times New Roman" w:hAnsi="Times New Roman" w:cs="Times New Roman"/>
          <w:color w:val="000000"/>
        </w:rPr>
        <w:t>: Kan användas för att skilja LSIL från reaktiva förändringar samt för att påvisa HPV i tumörer (IARC 2020, Mills 2018).</w:t>
      </w:r>
    </w:p>
    <w:p w14:paraId="5E89FFD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Kärlmarkörer</w:t>
      </w:r>
      <w:r w:rsidRPr="00773005">
        <w:rPr>
          <w:rFonts w:ascii="Times New Roman" w:eastAsia="Times New Roman" w:hAnsi="Times New Roman" w:cs="Times New Roman"/>
          <w:color w:val="000000"/>
        </w:rPr>
        <w:t>: I utredning av LVSI kan immunfärgning med kärlmarkörer D2-40, CD31 eller ERG vara till hjälp. I samband med immunfärgning kan en ny H&amp;E-nivå tas för att relatera immunfärgningen till morfologi. Färgning av LVSI är inte obligatorisk, och det behövs inte heller någon indelning mellan lymfatiska och vaskulära spatier.</w:t>
      </w:r>
    </w:p>
    <w:p w14:paraId="6F28502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Immunhistokemisk färgning för hormonreceptorer</w:t>
      </w:r>
      <w:sdt>
        <w:sdtPr>
          <w:rPr>
            <w:rFonts w:ascii="Times New Roman" w:hAnsi="Times New Roman" w:cs="Times New Roman"/>
          </w:rPr>
          <w:tag w:val="goog_rdk_40"/>
          <w:id w:val="-2036328331"/>
        </w:sdtPr>
        <w:sdtEndPr/>
        <w:sdtContent/>
      </w:sdt>
      <w:r w:rsidRPr="00773005">
        <w:rPr>
          <w:rFonts w:ascii="Times New Roman" w:eastAsia="Times New Roman" w:hAnsi="Times New Roman" w:cs="Times New Roman"/>
          <w:color w:val="000000"/>
        </w:rPr>
        <w:t xml:space="preserve">, Ki67 och p16 kan hjälpa till vid differentiering mot såväl tubar metaplasi som endometrios. (Blaustein ed.7, 2020s. </w:t>
      </w:r>
      <w:proofErr w:type="gramStart"/>
      <w:r w:rsidRPr="00773005">
        <w:rPr>
          <w:rFonts w:ascii="Times New Roman" w:eastAsia="Times New Roman" w:hAnsi="Times New Roman" w:cs="Times New Roman"/>
          <w:color w:val="000000"/>
        </w:rPr>
        <w:t>344-5</w:t>
      </w:r>
      <w:proofErr w:type="gramEnd"/>
      <w:r w:rsidRPr="00773005">
        <w:rPr>
          <w:rFonts w:ascii="Times New Roman" w:eastAsia="Times New Roman" w:hAnsi="Times New Roman" w:cs="Times New Roman"/>
          <w:color w:val="000000"/>
        </w:rPr>
        <w:t xml:space="preserve">) </w:t>
      </w:r>
    </w:p>
    <w:p w14:paraId="78984787"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CD10</w:t>
      </w:r>
      <w:r w:rsidRPr="00773005">
        <w:rPr>
          <w:rFonts w:ascii="Times New Roman" w:eastAsia="Times New Roman" w:hAnsi="Times New Roman" w:cs="Times New Roman"/>
          <w:color w:val="000000"/>
        </w:rPr>
        <w:t>: Immunhistokemi med CD10 har sina begränsningar då detta färgar många typer av stromala celler, inte enbart cytogent stroma. Nivåsnittning och intern/extern konsultation kan därför vara att föredra.</w:t>
      </w:r>
    </w:p>
    <w:p w14:paraId="04FCF20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 xml:space="preserve">Immunfärgningar i tidig invasion </w:t>
      </w:r>
      <w:r w:rsidRPr="00773005">
        <w:rPr>
          <w:rFonts w:ascii="Times New Roman" w:eastAsia="Times New Roman" w:hAnsi="Times New Roman" w:cs="Times New Roman"/>
          <w:color w:val="000000"/>
        </w:rPr>
        <w:t xml:space="preserve">beträffande skivepitelcancer och adenocarcinom: </w:t>
      </w:r>
    </w:p>
    <w:p w14:paraId="76DD538C"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Tidig invasion diagnostiseras på rutin-hematoxylin-eosin-snitt. Ingen immunhistokemisk färgning har visat sig ha diagnostiskt värde för att påvisa invasion. Därför är ytterligare H&amp;E-nivåer och intern konsultation förstahandsval för undersökning av misstänkt invasivt fokus. </w:t>
      </w:r>
    </w:p>
    <w:p w14:paraId="23DB28B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Immunfärgningar för att skilja skivepitelcancer från adenocarcinom</w:t>
      </w:r>
      <w:r w:rsidRPr="00773005">
        <w:rPr>
          <w:rFonts w:ascii="Times New Roman" w:eastAsia="Times New Roman" w:hAnsi="Times New Roman" w:cs="Times New Roman"/>
          <w:b/>
          <w:color w:val="000000"/>
        </w:rPr>
        <w:br/>
      </w:r>
      <w:r w:rsidRPr="00773005">
        <w:rPr>
          <w:rFonts w:ascii="Times New Roman" w:eastAsia="Times New Roman" w:hAnsi="Times New Roman" w:cs="Times New Roman"/>
          <w:color w:val="000000"/>
        </w:rPr>
        <w:t>P40 är användbar för att skilja skivepitelcancer från solitt växande adenocarcinom (positiv i skivepitelcancer, negativ i adenocarcinom). Både skivepitelcancer och adenocarcinom kan vara CK7-positiva.</w:t>
      </w:r>
    </w:p>
    <w:p w14:paraId="29B665F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b/>
          <w:color w:val="000000"/>
        </w:rPr>
        <w:t xml:space="preserve">Synaptofysin, chromogranin A, CD56 och NSE: </w:t>
      </w:r>
      <w:r w:rsidRPr="00773005">
        <w:rPr>
          <w:rFonts w:ascii="Times New Roman" w:eastAsia="Times New Roman" w:hAnsi="Times New Roman" w:cs="Times New Roman"/>
          <w:color w:val="000000"/>
        </w:rPr>
        <w:t xml:space="preserve">Dessa markörer kan vara användbara om man misstänker neuroendokrin differentiering, vilket kan förekomma i cervixcarcinom. Många av dessa tumörer har beskrivits i gammal litteratur när användning av immunhistokemi var ovanligt. Terminologin bör vara densamma som för gastro-entero-pankreatiska neuroendokrina tumörer, och immunfärgningen bör också vara densamma. </w:t>
      </w:r>
    </w:p>
    <w:p w14:paraId="5572EBB4" w14:textId="77777777" w:rsidR="00E02C1D" w:rsidRPr="00773005" w:rsidRDefault="00E02C1D" w:rsidP="00E02C1D">
      <w:pPr>
        <w:rPr>
          <w:rFonts w:ascii="Times New Roman" w:hAnsi="Times New Roman" w:cs="Times New Roman"/>
        </w:rPr>
      </w:pPr>
      <w:bookmarkStart w:id="8" w:name="_heading=h.c1svk08b5q6s" w:colFirst="0" w:colLast="0"/>
      <w:bookmarkEnd w:id="8"/>
      <w:r w:rsidRPr="00773005">
        <w:rPr>
          <w:rFonts w:ascii="Times New Roman" w:eastAsia="Times New Roman" w:hAnsi="Times New Roman" w:cs="Times New Roman"/>
          <w:b/>
        </w:rPr>
        <w:t>PD-L1</w:t>
      </w:r>
      <w:r w:rsidRPr="00773005">
        <w:rPr>
          <w:rFonts w:ascii="Times New Roman" w:eastAsia="Times New Roman" w:hAnsi="Times New Roman" w:cs="Times New Roman"/>
        </w:rPr>
        <w:t>: Inför ställningstagande till behandling med Pembrolizumab ska tumörvävnad analyseras avseende PD-L1 uttryck med combined positive score (CPS). (Colombo 2021)</w:t>
      </w:r>
    </w:p>
    <w:p w14:paraId="34C947F6" w14:textId="77777777" w:rsidR="00E02C1D" w:rsidRPr="00773005" w:rsidRDefault="00E02C1D" w:rsidP="00E02C1D">
      <w:pPr>
        <w:rPr>
          <w:rFonts w:ascii="Times New Roman" w:eastAsia="Calibri" w:hAnsi="Times New Roman" w:cs="Times New Roman"/>
        </w:rPr>
      </w:pPr>
      <w:r w:rsidRPr="00773005">
        <w:rPr>
          <w:rFonts w:ascii="Times New Roman" w:eastAsia="Times New Roman" w:hAnsi="Times New Roman" w:cs="Times New Roman"/>
        </w:rPr>
        <w:t>CPS definieras som antalet infärgade viabla tumörceller och tumörassocierade immunceller (lymfocyter/makrofager) dividerat med antalet viabla tumörceller på snittet. Kvoten multipliceras sedan med 100 för att få CPS-värdet. Positiva tumörceller har komplett eller partiell membranös infärgning medan positiva immunceller har membranös eller cytoplasmatisk infärgning. </w:t>
      </w:r>
    </w:p>
    <w:p w14:paraId="28DA6D9A" w14:textId="77777777" w:rsidR="00E02C1D" w:rsidRPr="00773005" w:rsidRDefault="00E02C1D" w:rsidP="00E02C1D">
      <w:pPr>
        <w:rPr>
          <w:rFonts w:ascii="Times New Roman" w:eastAsia="Times New Roman" w:hAnsi="Times New Roman" w:cs="Times New Roman"/>
        </w:rPr>
      </w:pPr>
      <w:r w:rsidRPr="00773005">
        <w:rPr>
          <w:rFonts w:ascii="Times New Roman" w:eastAsia="Times New Roman" w:hAnsi="Times New Roman" w:cs="Times New Roman"/>
        </w:rPr>
        <w:t>Resultatet bör rapporteras som PD-L1 positiv (CPS&gt;1), eller PD-L1 negativ (</w:t>
      </w:r>
      <w:proofErr w:type="gramStart"/>
      <w:r w:rsidRPr="00773005">
        <w:rPr>
          <w:rFonts w:ascii="Times New Roman" w:eastAsia="Times New Roman" w:hAnsi="Times New Roman" w:cs="Times New Roman"/>
        </w:rPr>
        <w:t>CPS&lt;</w:t>
      </w:r>
      <w:proofErr w:type="gramEnd"/>
      <w:r w:rsidRPr="00773005">
        <w:rPr>
          <w:rFonts w:ascii="Times New Roman" w:eastAsia="Times New Roman" w:hAnsi="Times New Roman" w:cs="Times New Roman"/>
        </w:rPr>
        <w:t>1). CPS-värdet kan anges i svaret, resultat över 100 rapporteras som CPS=100.</w:t>
      </w:r>
    </w:p>
    <w:sdt>
      <w:sdtPr>
        <w:rPr>
          <w:rFonts w:ascii="Times New Roman" w:hAnsi="Times New Roman" w:cs="Times New Roman"/>
        </w:rPr>
        <w:tag w:val="goog_rdk_41"/>
        <w:id w:val="307372210"/>
      </w:sdtPr>
      <w:sdtEndPr/>
      <w:sdtContent>
        <w:p w14:paraId="5EAB807D" w14:textId="77777777" w:rsidR="00E02C1D" w:rsidRPr="00773005" w:rsidRDefault="00E02C1D" w:rsidP="00773005">
          <w:pPr>
            <w:pBdr>
              <w:top w:val="nil"/>
              <w:left w:val="nil"/>
              <w:bottom w:val="nil"/>
              <w:right w:val="nil"/>
              <w:between w:val="nil"/>
            </w:pBdr>
            <w:tabs>
              <w:tab w:val="left" w:pos="567"/>
            </w:tabs>
            <w:rPr>
              <w:rFonts w:ascii="Times New Roman" w:hAnsi="Times New Roman" w:cs="Times New Roman"/>
            </w:rPr>
          </w:pPr>
          <w:r w:rsidRPr="00773005">
            <w:rPr>
              <w:rFonts w:ascii="Times New Roman" w:eastAsia="Times New Roman" w:hAnsi="Times New Roman" w:cs="Times New Roman"/>
            </w:rPr>
            <w:t>Det är viktigt att den antikropp som används är anpassad till denna typ av bedömning, och att bedömningen görs på invasiv tumör, inte på in-situ-komponent.</w:t>
          </w:r>
        </w:p>
      </w:sdtContent>
    </w:sdt>
    <w:p w14:paraId="746D298D" w14:textId="77777777" w:rsidR="00E02C1D" w:rsidRPr="00773005" w:rsidRDefault="00E02C1D" w:rsidP="00773005">
      <w:pPr>
        <w:pStyle w:val="Natvprubrik1"/>
      </w:pPr>
      <w:bookmarkStart w:id="9" w:name="_Toc212793906"/>
      <w:r w:rsidRPr="00773005">
        <w:lastRenderedPageBreak/>
        <w:t>Information i remissens svarsdel</w:t>
      </w:r>
      <w:bookmarkEnd w:id="9"/>
    </w:p>
    <w:p w14:paraId="1AE006E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Här anges minimikrav för utlåtandet. För en mer fullständig diskussion av utskärning hänvisas till referenser i referenslistan.</w:t>
      </w:r>
    </w:p>
    <w:p w14:paraId="1F749492" w14:textId="77777777" w:rsidR="00E02C1D" w:rsidRPr="00773005" w:rsidRDefault="00E02C1D" w:rsidP="00773005">
      <w:pPr>
        <w:pStyle w:val="Natvprubrik2"/>
        <w:rPr>
          <w:rFonts w:cs="Times New Roman"/>
        </w:rPr>
      </w:pPr>
      <w:r w:rsidRPr="00773005">
        <w:rPr>
          <w:rFonts w:cs="Times New Roman"/>
        </w:rPr>
        <w:t>Allmänna kommentar kring rapportering</w:t>
      </w:r>
    </w:p>
    <w:p w14:paraId="56746CAB" w14:textId="58892D6F" w:rsidR="00E02C1D" w:rsidRPr="00773005" w:rsidRDefault="00E02C1D" w:rsidP="00773005">
      <w:pPr>
        <w:pStyle w:val="NatvpBrdtext"/>
        <w:rPr>
          <w:rFonts w:cs="Times New Roman"/>
        </w:rPr>
      </w:pPr>
      <w:r w:rsidRPr="00773005">
        <w:rPr>
          <w:rFonts w:cs="Times New Roman"/>
          <w:b/>
        </w:rPr>
        <w:t>”Radikalitet”:</w:t>
      </w:r>
      <w:r w:rsidRPr="00773005">
        <w:rPr>
          <w:rFonts w:cs="Times New Roman"/>
        </w:rPr>
        <w:t xml:space="preserve"> Begreppet ”radikalitet” är en samlad patologisk och klinisk bedömning. Förekomst av HSIL/AIS i resektionsyta</w:t>
      </w:r>
      <w:sdt>
        <w:sdtPr>
          <w:rPr>
            <w:rFonts w:cs="Times New Roman"/>
          </w:rPr>
          <w:tag w:val="goog_rdk_43"/>
          <w:id w:val="618034946"/>
        </w:sdtPr>
        <w:sdtEndPr/>
        <w:sdtContent>
          <w:r w:rsidRPr="00773005">
            <w:rPr>
              <w:rFonts w:cs="Times New Roman"/>
            </w:rPr>
            <w:t>n (som oftast är brännskadad)</w:t>
          </w:r>
        </w:sdtContent>
      </w:sdt>
      <w:r w:rsidR="00C0653F">
        <w:rPr>
          <w:rFonts w:cs="Times New Roman"/>
        </w:rPr>
        <w:t xml:space="preserve"> </w:t>
      </w:r>
      <w:r w:rsidRPr="00773005">
        <w:rPr>
          <w:rFonts w:cs="Times New Roman"/>
        </w:rPr>
        <w:t xml:space="preserve">bör rapporteras. </w:t>
      </w:r>
    </w:p>
    <w:sdt>
      <w:sdtPr>
        <w:rPr>
          <w:rFonts w:cs="Times New Roman"/>
        </w:rPr>
        <w:tag w:val="goog_rdk_45"/>
        <w:id w:val="-1067640098"/>
      </w:sdtPr>
      <w:sdtEndPr/>
      <w:sdtContent>
        <w:p w14:paraId="4B79CED6" w14:textId="77777777" w:rsidR="00E02C1D" w:rsidRPr="00773005" w:rsidRDefault="00E02C1D" w:rsidP="00773005">
          <w:pPr>
            <w:pStyle w:val="NatvpBrdtext"/>
            <w:rPr>
              <w:rFonts w:cs="Times New Roman"/>
            </w:rPr>
          </w:pPr>
          <w:r w:rsidRPr="00773005">
            <w:rPr>
              <w:rFonts w:cs="Times New Roman"/>
            </w:rPr>
            <w:t xml:space="preserve">Om preparat har icke brännskadade ytor (trakelektomi och hysterektomi) är det förekomst i tuschade resektionsytor som rapporteras. För invasiv cancer bör dessutom minsta fria marginal rapporteras. </w:t>
          </w:r>
        </w:p>
      </w:sdtContent>
    </w:sdt>
    <w:p w14:paraId="1B00C51B" w14:textId="77777777" w:rsidR="00E02C1D" w:rsidRPr="00773005" w:rsidRDefault="00E02C1D" w:rsidP="00773005">
      <w:pPr>
        <w:pStyle w:val="Natvprubrik2"/>
        <w:rPr>
          <w:rFonts w:cs="Times New Roman"/>
        </w:rPr>
      </w:pPr>
      <w:r w:rsidRPr="00773005">
        <w:rPr>
          <w:rFonts w:cs="Times New Roman"/>
        </w:rPr>
        <w:t>Rapportering beroende av preparat</w:t>
      </w:r>
    </w:p>
    <w:p w14:paraId="07965CBA"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Biopsier:</w:t>
      </w:r>
    </w:p>
    <w:p w14:paraId="2E6FFCBA" w14:textId="77777777" w:rsidR="00E02C1D"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Antal vävnadsbitar.</w:t>
      </w:r>
    </w:p>
    <w:p w14:paraId="67A5AF0C" w14:textId="1A47503C" w:rsidR="00F8675E" w:rsidRPr="00773005" w:rsidRDefault="00F8675E"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Pr>
          <w:rFonts w:ascii="Times New Roman" w:hAnsi="Times New Roman" w:cs="Times New Roman"/>
          <w:color w:val="000000"/>
        </w:rPr>
        <w:t>Ange om skivepitel och/eller körtelepitel finns representerat eller inte.</w:t>
      </w:r>
    </w:p>
    <w:p w14:paraId="193F250B"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Ingen skivepitellesion, alternativt LSIL eller HSIL.</w:t>
      </w:r>
    </w:p>
    <w:p w14:paraId="267CD6B0"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Hos kvinnor 29 år eller yngre bör HSIL vidare uppdelas i HSIL(CIN2) respektive HSIL(CIN3), där tillägget (CIN2) och (CIN3) motsvarar morfologi i det gamla systemet. </w:t>
      </w:r>
    </w:p>
    <w:p w14:paraId="1E44E08D"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Ingen körtelförändring, alternativt AIS. </w:t>
      </w:r>
      <w:r w:rsidRPr="00773005">
        <w:rPr>
          <w:rFonts w:ascii="Times New Roman" w:hAnsi="Times New Roman" w:cs="Times New Roman"/>
          <w:color w:val="000000"/>
        </w:rPr>
        <w:tab/>
      </w:r>
    </w:p>
    <w:p w14:paraId="5367470E"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Utfall av ev. immunhistokemiska undersökningar/biomarkörer.</w:t>
      </w:r>
    </w:p>
    <w:p w14:paraId="3C1DC904"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Eventuell invasion. Vid invasiv tumörväxt i biopsi </w:t>
      </w:r>
      <w:sdt>
        <w:sdtPr>
          <w:rPr>
            <w:rFonts w:ascii="Times New Roman" w:hAnsi="Times New Roman" w:cs="Times New Roman"/>
          </w:rPr>
          <w:tag w:val="goog_rdk_46"/>
          <w:id w:val="83347746"/>
        </w:sdtPr>
        <w:sdtEndPr/>
        <w:sdtContent/>
      </w:sdt>
      <w:sdt>
        <w:sdtPr>
          <w:rPr>
            <w:rFonts w:ascii="Times New Roman" w:hAnsi="Times New Roman" w:cs="Times New Roman"/>
          </w:rPr>
          <w:tag w:val="goog_rdk_47"/>
          <w:id w:val="2077395606"/>
        </w:sdtPr>
        <w:sdtEndPr/>
        <w:sdtContent/>
      </w:sdt>
      <w:r w:rsidRPr="00773005">
        <w:rPr>
          <w:rFonts w:ascii="Times New Roman" w:hAnsi="Times New Roman" w:cs="Times New Roman"/>
          <w:color w:val="000000"/>
        </w:rPr>
        <w:t>anges uppskattat djup</w:t>
      </w:r>
      <w:sdt>
        <w:sdtPr>
          <w:rPr>
            <w:rFonts w:ascii="Times New Roman" w:hAnsi="Times New Roman" w:cs="Times New Roman"/>
          </w:rPr>
          <w:tag w:val="goog_rdk_48"/>
          <w:id w:val="-1432895245"/>
        </w:sdtPr>
        <w:sdtEndPr/>
        <w:sdtContent>
          <w:r w:rsidRPr="00773005">
            <w:rPr>
              <w:rFonts w:ascii="Times New Roman" w:hAnsi="Times New Roman" w:cs="Times New Roman"/>
              <w:color w:val="000000"/>
            </w:rPr>
            <w:t xml:space="preserve"> i de fall det är möjligt</w:t>
          </w:r>
        </w:sdtContent>
      </w:sdt>
      <w:r w:rsidRPr="00773005">
        <w:rPr>
          <w:rFonts w:ascii="Times New Roman" w:hAnsi="Times New Roman" w:cs="Times New Roman"/>
          <w:color w:val="000000"/>
        </w:rPr>
        <w:t>, samt tumörtyp och om kärlinvasion påvisats. Frånvaro av invasion bör särskilt kommenteras vid HSIL och AIS.</w:t>
      </w:r>
    </w:p>
    <w:p w14:paraId="5DB56BA1"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Slyngbiopsi/slyngexcision</w:t>
      </w:r>
    </w:p>
    <w:p w14:paraId="13EEDCC7"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Makroskopi:</w:t>
      </w:r>
    </w:p>
    <w:p w14:paraId="4D98773D"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Hur kom preparat till labb? Öppnat? Uppnålat?</w:t>
      </w:r>
      <w:sdt>
        <w:sdtPr>
          <w:rPr>
            <w:rFonts w:ascii="Times New Roman" w:hAnsi="Times New Roman" w:cs="Times New Roman"/>
          </w:rPr>
          <w:tag w:val="goog_rdk_49"/>
          <w:id w:val="-1592772460"/>
        </w:sdtPr>
        <w:sdtEndPr/>
        <w:sdtContent>
          <w:r w:rsidRPr="00773005">
            <w:rPr>
              <w:rFonts w:ascii="Times New Roman" w:hAnsi="Times New Roman" w:cs="Times New Roman"/>
              <w:color w:val="000000"/>
            </w:rPr>
            <w:t xml:space="preserve"> Fixerat?</w:t>
          </w:r>
        </w:sdtContent>
      </w:sdt>
    </w:p>
    <w:p w14:paraId="6D233ACC"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Tuschmarkering?</w:t>
      </w:r>
    </w:p>
    <w:p w14:paraId="7B938391" w14:textId="77777777" w:rsidR="00E02C1D" w:rsidRPr="00773005" w:rsidRDefault="00D333DE"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sdt>
        <w:sdtPr>
          <w:rPr>
            <w:rFonts w:ascii="Times New Roman" w:hAnsi="Times New Roman" w:cs="Times New Roman"/>
          </w:rPr>
          <w:tag w:val="goog_rdk_50"/>
          <w:id w:val="-792591500"/>
        </w:sdtPr>
        <w:sdtEndPr/>
        <w:sdtContent/>
      </w:sdt>
      <w:r w:rsidR="00E02C1D" w:rsidRPr="00773005">
        <w:rPr>
          <w:rFonts w:ascii="Times New Roman" w:hAnsi="Times New Roman" w:cs="Times New Roman"/>
          <w:color w:val="000000"/>
        </w:rPr>
        <w:t>Preparatens mått. Hur har preparat fraktionerats?</w:t>
      </w:r>
    </w:p>
    <w:p w14:paraId="652B3B66"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br/>
        <w:t>Mikroskopi:</w:t>
      </w:r>
    </w:p>
    <w:p w14:paraId="17E5FC97" w14:textId="77777777" w:rsidR="00F8675E" w:rsidRPr="00773005" w:rsidRDefault="00F8675E" w:rsidP="00F8675E">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Pr>
          <w:rFonts w:ascii="Times New Roman" w:hAnsi="Times New Roman" w:cs="Times New Roman"/>
          <w:color w:val="000000"/>
        </w:rPr>
        <w:t>Ange om skivepitel och/eller körtelepitel finns representerat eller inte.</w:t>
      </w:r>
    </w:p>
    <w:p w14:paraId="46929D48" w14:textId="6D17DAA2"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Ingen skivepitelförändring, alternativt LSIL eller HSIL. </w:t>
      </w:r>
    </w:p>
    <w:p w14:paraId="01A8BC36"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Ingen körtelförändring, alternativt AIS. </w:t>
      </w:r>
    </w:p>
    <w:p w14:paraId="41490A0E" w14:textId="0653F598"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Om HSIL/AIS finns i ekto- respektive endocervikal resektionskant</w:t>
      </w:r>
      <w:r w:rsidR="00F8675E">
        <w:rPr>
          <w:rFonts w:ascii="Times New Roman" w:hAnsi="Times New Roman" w:cs="Times New Roman"/>
          <w:color w:val="000000"/>
        </w:rPr>
        <w:t>.</w:t>
      </w:r>
    </w:p>
    <w:p w14:paraId="2A139BE5"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Utfall av immunhistokemiska undersökningar/biomarkörer</w:t>
      </w:r>
    </w:p>
    <w:p w14:paraId="4D507935"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Närvaro eller frånvaro av invasiv tumörväxt. Vid invasiv tumörväxt anges också följande:</w:t>
      </w:r>
    </w:p>
    <w:p w14:paraId="2346B801"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Tumörtyp</w:t>
      </w:r>
    </w:p>
    <w:p w14:paraId="6B0DB85B"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Största infiltrationsdjup, </w:t>
      </w:r>
    </w:p>
    <w:p w14:paraId="08666B88"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Tumörstorlek </w:t>
      </w:r>
      <w:r w:rsidRPr="00773005">
        <w:rPr>
          <w:rFonts w:ascii="Times New Roman" w:eastAsia="Noto Sans Symbols" w:hAnsi="Times New Roman" w:cs="Times New Roman"/>
          <w:color w:val="000000"/>
        </w:rPr>
        <w:t>−</w:t>
      </w:r>
      <w:r w:rsidRPr="00773005">
        <w:rPr>
          <w:rFonts w:ascii="Times New Roman" w:hAnsi="Times New Roman" w:cs="Times New Roman"/>
          <w:color w:val="000000"/>
        </w:rPr>
        <w:t xml:space="preserve"> anges så att tumörstadium kan beräknas - största dimensionen  </w:t>
      </w:r>
    </w:p>
    <w:p w14:paraId="5C37E63E"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Avstånd i mm till närmaste resektionsytan.</w:t>
      </w:r>
    </w:p>
    <w:p w14:paraId="6788CE4F"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Multifokal tumörväxt påvisad/ej påvisad.</w:t>
      </w:r>
    </w:p>
    <w:p w14:paraId="065F9B39"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Kärlinvasion påvisad/ej påvisad.</w:t>
      </w:r>
    </w:p>
    <w:p w14:paraId="1CD28A1D"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lastRenderedPageBreak/>
        <w:t>Hysterektomi</w:t>
      </w:r>
    </w:p>
    <w:p w14:paraId="54093B0C"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Makroskopi:</w:t>
      </w:r>
    </w:p>
    <w:p w14:paraId="012B2443"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Hur har preparat inkommit? Färsk? Öppnat?</w:t>
      </w:r>
    </w:p>
    <w:p w14:paraId="6F1ADD34"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Har man gjort ett fryssnitt (till exempel vid trakelektomi)?</w:t>
      </w:r>
    </w:p>
    <w:p w14:paraId="74A4FCF0"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Beskrivning av preparat, särskilt patologiska och avvikande fynd.</w:t>
      </w:r>
    </w:p>
    <w:p w14:paraId="788881E3"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Vaginalmanchett: mått i mm</w:t>
      </w:r>
    </w:p>
    <w:p w14:paraId="27EBE7AA"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Yta/serosa: intakt?</w:t>
      </w:r>
    </w:p>
    <w:p w14:paraId="20232486"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Övrigt: </w:t>
      </w:r>
      <w:proofErr w:type="gramStart"/>
      <w:r w:rsidRPr="00773005">
        <w:rPr>
          <w:rFonts w:ascii="Times New Roman" w:hAnsi="Times New Roman" w:cs="Times New Roman"/>
          <w:color w:val="000000"/>
        </w:rPr>
        <w:t>status post</w:t>
      </w:r>
      <w:proofErr w:type="gramEnd"/>
      <w:r w:rsidRPr="00773005">
        <w:rPr>
          <w:rFonts w:ascii="Times New Roman" w:hAnsi="Times New Roman" w:cs="Times New Roman"/>
          <w:color w:val="000000"/>
        </w:rPr>
        <w:t xml:space="preserve"> konisering?</w:t>
      </w:r>
    </w:p>
    <w:p w14:paraId="7F3CF241"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Tumörlokalisation.</w:t>
      </w:r>
    </w:p>
    <w:p w14:paraId="6026B60D"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Vänster och höger parametrium: finns med? patologiska fynd?</w:t>
      </w:r>
    </w:p>
    <w:p w14:paraId="4822F61A"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i/>
          <w:color w:val="000000"/>
        </w:rPr>
      </w:pPr>
      <w:r w:rsidRPr="00773005">
        <w:rPr>
          <w:rFonts w:ascii="Times New Roman" w:hAnsi="Times New Roman" w:cs="Times New Roman"/>
          <w:color w:val="000000"/>
        </w:rPr>
        <w:t>Makrofoto taget?</w:t>
      </w:r>
    </w:p>
    <w:p w14:paraId="00481413"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Eventuell markering (tusch). </w:t>
      </w:r>
    </w:p>
    <w:p w14:paraId="6836BB19" w14:textId="05EA8362"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Fraktionering: </w:t>
      </w:r>
      <w:sdt>
        <w:sdtPr>
          <w:rPr>
            <w:rFonts w:ascii="Times New Roman" w:hAnsi="Times New Roman" w:cs="Times New Roman"/>
          </w:rPr>
          <w:tag w:val="goog_rdk_51"/>
          <w:id w:val="-1521151679"/>
        </w:sdtPr>
        <w:sdtEndPr/>
        <w:sdtContent/>
      </w:sdt>
      <w:sdt>
        <w:sdtPr>
          <w:rPr>
            <w:rFonts w:ascii="Times New Roman" w:hAnsi="Times New Roman" w:cs="Times New Roman"/>
          </w:rPr>
          <w:tag w:val="goog_rdk_52"/>
          <w:id w:val="670382401"/>
        </w:sdtPr>
        <w:sdtEndPr/>
        <w:sdtContent/>
      </w:sdt>
      <w:sdt>
        <w:sdtPr>
          <w:rPr>
            <w:rFonts w:ascii="Times New Roman" w:hAnsi="Times New Roman" w:cs="Times New Roman"/>
          </w:rPr>
          <w:tag w:val="goog_rdk_53"/>
          <w:id w:val="-1310556513"/>
        </w:sdtPr>
        <w:sdtEndPr/>
        <w:sdtContent/>
      </w:sdt>
      <w:r w:rsidR="00E73665">
        <w:rPr>
          <w:rFonts w:ascii="Times New Roman" w:hAnsi="Times New Roman" w:cs="Times New Roman"/>
          <w:color w:val="000000"/>
        </w:rPr>
        <w:t xml:space="preserve">Representativa bitar från tumören för att kunna bedöma storlek, djupväxt och resektionsytor. En </w:t>
      </w:r>
      <w:r w:rsidRPr="00773005">
        <w:rPr>
          <w:rFonts w:ascii="Times New Roman" w:hAnsi="Times New Roman" w:cs="Times New Roman"/>
          <w:color w:val="000000"/>
        </w:rPr>
        <w:t>fraktion från normala strukturer (endometrium, myometrium, ovarier, tubor, parametrier), ytterligare bitar vid behov beroende på makroskopisk bedömning.</w:t>
      </w:r>
    </w:p>
    <w:p w14:paraId="16B48FA5"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Mikroskopi: </w:t>
      </w:r>
    </w:p>
    <w:p w14:paraId="27F75B79"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Ingen skivepitelförändring, alternativt LSIL eller HSIL. </w:t>
      </w:r>
    </w:p>
    <w:p w14:paraId="577D0314"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Ingen körtelförändring, alternativt AIS. </w:t>
      </w:r>
    </w:p>
    <w:p w14:paraId="71EBF319"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Påvisas HSIL/AIS i resektionsytan? Se generella kommentarer ovan angående radikalitet.</w:t>
      </w:r>
    </w:p>
    <w:p w14:paraId="03DA0850"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Utfall av immunhistokemiska undersökningar/biomarkörer</w:t>
      </w:r>
    </w:p>
    <w:p w14:paraId="5E7D8CD9"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Närvaro eller frånvaro av invasiv tumörväxt. Vid invasiv tumörväxt anges också följande:</w:t>
      </w:r>
    </w:p>
    <w:p w14:paraId="11914BFC"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Tumörtyp</w:t>
      </w:r>
    </w:p>
    <w:p w14:paraId="0E1CAC49"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Största infiltrationsdjup, enligt lokal överenskommelse. </w:t>
      </w:r>
    </w:p>
    <w:p w14:paraId="7D0A26A9"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 xml:space="preserve">Tumörstorlek, största dimension </w:t>
      </w:r>
      <w:r w:rsidRPr="00773005">
        <w:rPr>
          <w:rFonts w:ascii="Times New Roman" w:eastAsia="Noto Sans Symbols" w:hAnsi="Times New Roman" w:cs="Times New Roman"/>
          <w:color w:val="000000"/>
        </w:rPr>
        <w:t>−</w:t>
      </w:r>
      <w:r w:rsidRPr="00773005">
        <w:rPr>
          <w:rFonts w:ascii="Times New Roman" w:hAnsi="Times New Roman" w:cs="Times New Roman"/>
          <w:color w:val="000000"/>
        </w:rPr>
        <w:t xml:space="preserve"> anges så att tumörstadium kan beräknas</w:t>
      </w:r>
    </w:p>
    <w:p w14:paraId="097A1FCD"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Avstånd i mm till närmaste resektionsytan.</w:t>
      </w:r>
    </w:p>
    <w:p w14:paraId="2D22BF6F"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Multifokal tumörväxt påvisad/ej påvisad.</w:t>
      </w:r>
    </w:p>
    <w:p w14:paraId="2916D580"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b/>
          <w:color w:val="000000"/>
        </w:rPr>
      </w:pPr>
      <w:r w:rsidRPr="00773005">
        <w:rPr>
          <w:rFonts w:ascii="Times New Roman" w:hAnsi="Times New Roman" w:cs="Times New Roman"/>
          <w:color w:val="000000"/>
        </w:rPr>
        <w:t>Kärlinvasion påvisad/ej påvisad.</w:t>
      </w:r>
    </w:p>
    <w:p w14:paraId="6C09509C" w14:textId="77777777" w:rsidR="00E02C1D" w:rsidRPr="00773005" w:rsidRDefault="00E02C1D" w:rsidP="00E02C1D">
      <w:pPr>
        <w:keepLines/>
        <w:numPr>
          <w:ilvl w:val="1"/>
          <w:numId w:val="38"/>
        </w:numPr>
        <w:pBdr>
          <w:top w:val="nil"/>
          <w:left w:val="nil"/>
          <w:bottom w:val="nil"/>
          <w:right w:val="nil"/>
          <w:between w:val="nil"/>
        </w:pBdr>
        <w:tabs>
          <w:tab w:val="left" w:pos="714"/>
        </w:tabs>
        <w:spacing w:after="0" w:line="240" w:lineRule="auto"/>
        <w:rPr>
          <w:rFonts w:ascii="Times New Roman" w:hAnsi="Times New Roman" w:cs="Times New Roman"/>
          <w:color w:val="000000"/>
        </w:rPr>
      </w:pPr>
      <w:r w:rsidRPr="00773005">
        <w:rPr>
          <w:rFonts w:ascii="Times New Roman" w:hAnsi="Times New Roman" w:cs="Times New Roman"/>
          <w:color w:val="000000"/>
        </w:rPr>
        <w:t>Invasionstyp enl. Silva vid HPV-associerat adenocarcinom</w:t>
      </w:r>
    </w:p>
    <w:sdt>
      <w:sdtPr>
        <w:rPr>
          <w:rFonts w:ascii="Times New Roman" w:hAnsi="Times New Roman" w:cs="Times New Roman"/>
        </w:rPr>
        <w:tag w:val="goog_rdk_54"/>
        <w:id w:val="1832707304"/>
      </w:sdtPr>
      <w:sdtEndPr/>
      <w:sdtContent>
        <w:p w14:paraId="3C666AF5" w14:textId="77777777" w:rsidR="00E02C1D" w:rsidRPr="00773005" w:rsidRDefault="00E02C1D" w:rsidP="00773005">
          <w:pPr>
            <w:keepNext/>
            <w:keepLines/>
            <w:pBdr>
              <w:top w:val="nil"/>
              <w:left w:val="nil"/>
              <w:bottom w:val="nil"/>
              <w:right w:val="nil"/>
              <w:between w:val="nil"/>
            </w:pBdr>
            <w:spacing w:before="240" w:after="120" w:line="360" w:lineRule="auto"/>
            <w:ind w:left="794" w:hanging="794"/>
            <w:rPr>
              <w:rFonts w:ascii="Times New Roman" w:eastAsia="Times New Roman" w:hAnsi="Times New Roman" w:cs="Times New Roman"/>
              <w:color w:val="000000"/>
            </w:rPr>
          </w:pPr>
          <w:r w:rsidRPr="00773005">
            <w:rPr>
              <w:rFonts w:ascii="Times New Roman" w:eastAsia="Times New Roman" w:hAnsi="Times New Roman" w:cs="Times New Roman"/>
              <w:color w:val="000000"/>
            </w:rPr>
            <w:t>Sentinel Node</w:t>
          </w:r>
        </w:p>
      </w:sdtContent>
    </w:sdt>
    <w:p w14:paraId="4021FD44" w14:textId="77777777" w:rsidR="00E02C1D" w:rsidRPr="00773005" w:rsidRDefault="00D333DE" w:rsidP="00E02C1D">
      <w:pPr>
        <w:pBdr>
          <w:top w:val="nil"/>
          <w:left w:val="nil"/>
          <w:bottom w:val="nil"/>
          <w:right w:val="nil"/>
          <w:between w:val="nil"/>
        </w:pBdr>
        <w:spacing w:after="0" w:line="240" w:lineRule="auto"/>
        <w:rPr>
          <w:rFonts w:ascii="Times New Roman" w:eastAsia="Times New Roman" w:hAnsi="Times New Roman" w:cs="Times New Roman"/>
          <w:color w:val="000000"/>
        </w:rPr>
      </w:pPr>
      <w:sdt>
        <w:sdtPr>
          <w:rPr>
            <w:rFonts w:ascii="Times New Roman" w:hAnsi="Times New Roman" w:cs="Times New Roman"/>
          </w:rPr>
          <w:tag w:val="goog_rdk_55"/>
          <w:id w:val="-5213154"/>
        </w:sdtPr>
        <w:sdtEndPr/>
        <w:sdtContent>
          <w:r w:rsidR="00E02C1D" w:rsidRPr="00773005">
            <w:rPr>
              <w:rFonts w:ascii="Times New Roman" w:eastAsia="Gungsuh" w:hAnsi="Times New Roman" w:cs="Times New Roman"/>
              <w:color w:val="000000"/>
            </w:rPr>
            <w:t xml:space="preserve">Förekomst av metastas eller isolerade tumörceller (≤ 0,2 mm eller </w:t>
          </w:r>
          <w:proofErr w:type="gramStart"/>
          <w:r w:rsidR="00E02C1D" w:rsidRPr="00773005">
            <w:rPr>
              <w:rFonts w:ascii="Times New Roman" w:eastAsia="Gungsuh" w:hAnsi="Times New Roman" w:cs="Times New Roman"/>
              <w:color w:val="000000"/>
            </w:rPr>
            <w:t>&lt; 200</w:t>
          </w:r>
          <w:proofErr w:type="gramEnd"/>
          <w:r w:rsidR="00E02C1D" w:rsidRPr="00773005">
            <w:rPr>
              <w:rFonts w:ascii="Times New Roman" w:eastAsia="Gungsuh" w:hAnsi="Times New Roman" w:cs="Times New Roman"/>
              <w:color w:val="000000"/>
            </w:rPr>
            <w:t xml:space="preserve"> celler)</w:t>
          </w:r>
        </w:sdtContent>
      </w:sdt>
      <w:r w:rsidR="00E02C1D" w:rsidRPr="00773005">
        <w:rPr>
          <w:rFonts w:ascii="Times New Roman" w:eastAsia="Times New Roman" w:hAnsi="Times New Roman" w:cs="Times New Roman"/>
          <w:color w:val="212121"/>
          <w:sz w:val="22"/>
        </w:rPr>
        <w:t xml:space="preserve"> </w:t>
      </w:r>
      <w:r w:rsidR="00E02C1D" w:rsidRPr="00773005">
        <w:rPr>
          <w:rFonts w:ascii="Times New Roman" w:eastAsia="Times New Roman" w:hAnsi="Times New Roman" w:cs="Times New Roman"/>
          <w:color w:val="212121"/>
        </w:rPr>
        <w:t>rapporteras.</w:t>
      </w:r>
    </w:p>
    <w:p w14:paraId="72FDDF62" w14:textId="77777777" w:rsidR="00E02C1D" w:rsidRPr="00773005" w:rsidRDefault="00E02C1D" w:rsidP="00E02C1D">
      <w:pPr>
        <w:pBdr>
          <w:top w:val="nil"/>
          <w:left w:val="nil"/>
          <w:bottom w:val="nil"/>
          <w:right w:val="nil"/>
          <w:between w:val="nil"/>
        </w:pBdr>
        <w:spacing w:after="0" w:line="240" w:lineRule="auto"/>
        <w:rPr>
          <w:rFonts w:ascii="Times New Roman" w:eastAsia="Times New Roman" w:hAnsi="Times New Roman" w:cs="Times New Roman"/>
          <w:color w:val="000000"/>
        </w:rPr>
      </w:pPr>
    </w:p>
    <w:p w14:paraId="106FAFF6" w14:textId="77777777" w:rsidR="00E02C1D" w:rsidRPr="00773005" w:rsidRDefault="00E02C1D" w:rsidP="000F73C9">
      <w:pPr>
        <w:pStyle w:val="Natvprubrik1"/>
      </w:pPr>
      <w:bookmarkStart w:id="10" w:name="_Toc212793907"/>
      <w:r w:rsidRPr="00773005">
        <w:t>Klassificering av tumören</w:t>
      </w:r>
      <w:bookmarkEnd w:id="10"/>
    </w:p>
    <w:p w14:paraId="27BE1F80" w14:textId="77777777" w:rsidR="00E02C1D" w:rsidRPr="00773005" w:rsidRDefault="00E02C1D" w:rsidP="000F73C9">
      <w:pPr>
        <w:pStyle w:val="Natvprubrik2"/>
      </w:pPr>
      <w:r w:rsidRPr="00773005">
        <w:t xml:space="preserve">Icke-invasiva </w:t>
      </w:r>
      <w:r w:rsidRPr="000F73C9">
        <w:t>skivepitelförändringar</w:t>
      </w:r>
    </w:p>
    <w:p w14:paraId="43CB2EA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Klassifikationen inom histopatologi grundar sig på World Health Organization Classification of Tumours of the Female Genital Tract, 2020(IARC 2020), som rekommenderar indelning i låggradiga och höggradiga skivepitellesioner alltså LSIL och HSIL.</w:t>
      </w:r>
    </w:p>
    <w:p w14:paraId="64C92BCF" w14:textId="77777777" w:rsidR="00E02C1D" w:rsidRPr="00773005" w:rsidRDefault="00E02C1D" w:rsidP="000F73C9">
      <w:pPr>
        <w:pStyle w:val="Natvprubrik3"/>
      </w:pPr>
      <w:r w:rsidRPr="00773005">
        <w:t xml:space="preserve">Låggradig intraepitelial </w:t>
      </w:r>
      <w:r w:rsidRPr="000F73C9">
        <w:t>skivepitellesion</w:t>
      </w:r>
      <w:r w:rsidRPr="00773005">
        <w:t>/LSIL</w:t>
      </w:r>
    </w:p>
    <w:p w14:paraId="14A28310"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hAnsi="Times New Roman" w:cs="Times New Roman"/>
          <w:color w:val="000000"/>
        </w:rPr>
        <w:t>Låggradig intraepitelial skivepitellesion/LSIL rekommenderas som diagnostisk term</w:t>
      </w:r>
      <w:r w:rsidRPr="00773005">
        <w:rPr>
          <w:rFonts w:ascii="Times New Roman" w:eastAsia="Times New Roman" w:hAnsi="Times New Roman" w:cs="Times New Roman"/>
          <w:i/>
          <w:color w:val="000000"/>
        </w:rPr>
        <w:t>Tidigare benämningar</w:t>
      </w:r>
      <w:r w:rsidRPr="00773005">
        <w:rPr>
          <w:rFonts w:ascii="Times New Roman" w:eastAsia="Times New Roman" w:hAnsi="Times New Roman" w:cs="Times New Roman"/>
          <w:color w:val="000000"/>
        </w:rPr>
        <w:t xml:space="preserve"> som inte bör användas: </w:t>
      </w:r>
    </w:p>
    <w:p w14:paraId="398AAEA4" w14:textId="77777777" w:rsidR="00E02C1D" w:rsidRPr="00773005" w:rsidRDefault="00E02C1D" w:rsidP="00E02C1D">
      <w:pPr>
        <w:pBdr>
          <w:top w:val="nil"/>
          <w:left w:val="nil"/>
          <w:bottom w:val="nil"/>
          <w:right w:val="nil"/>
          <w:between w:val="nil"/>
        </w:pBdr>
        <w:tabs>
          <w:tab w:val="left" w:pos="714"/>
        </w:tabs>
        <w:spacing w:line="240" w:lineRule="auto"/>
        <w:rPr>
          <w:rFonts w:ascii="Times New Roman" w:hAnsi="Times New Roman" w:cs="Times New Roman"/>
          <w:color w:val="000000"/>
        </w:rPr>
      </w:pPr>
      <w:r w:rsidRPr="00773005">
        <w:rPr>
          <w:rFonts w:ascii="Times New Roman" w:hAnsi="Times New Roman" w:cs="Times New Roman"/>
          <w:color w:val="000000"/>
        </w:rPr>
        <w:lastRenderedPageBreak/>
        <w:t>Lätt/lindrig skivepiteldysplasi, CIN1, platt kondylom, koilocytos, koilocytiskt atypi, HPV-effekt.</w:t>
      </w:r>
    </w:p>
    <w:p w14:paraId="185A9B67"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br/>
        <w:t>Makroskopi:</w:t>
      </w:r>
      <w:r w:rsidRPr="00773005">
        <w:rPr>
          <w:rFonts w:ascii="Times New Roman" w:eastAsia="Times New Roman" w:hAnsi="Times New Roman" w:cs="Times New Roman"/>
          <w:color w:val="000000"/>
        </w:rPr>
        <w:t xml:space="preserve"> De flesta LSIL är inte makroskopiskt synliga, förutom kondylom accuminata, som också räknas som LSIL (IARC 2020).</w:t>
      </w:r>
    </w:p>
    <w:p w14:paraId="67087F6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I de ytliga delarna av epitelet ses HPV-påverkan i from av koilocytos (stora, multikärniga och viruspåverkade celler). Histomorfologiskt kan man se en proliferation av basala och parabasala celler som kan vara minimal, men som även kan sträcka sig upp till en tredjedel av epitelets tjocklek (Fig PAT-8). Mitoser ses mest inom de mer parabasala delarna av epitelet och atypiska mitoser saknas vanligen. LSIL kan orsakas av både lågrisk och högrisk HPV. Cirka 60% är negativa eller fläckvis positiva vid immunfärgning för p16, men cirka 40% är blockpositiva.</w:t>
      </w:r>
    </w:p>
    <w:p w14:paraId="4C0B989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Skivepitelförändringar som inte uppfyller de nödvändiga kriterierna för LSIL är icke-diagnostiska för HPV-infektion, och bör diagnostiseras som normalt skivepitel eller med beskrivande diagnos (</w:t>
      </w:r>
      <w:proofErr w:type="gramStart"/>
      <w:r w:rsidRPr="00773005">
        <w:rPr>
          <w:rFonts w:ascii="Times New Roman" w:eastAsia="Times New Roman" w:hAnsi="Times New Roman" w:cs="Times New Roman"/>
          <w:color w:val="000000"/>
        </w:rPr>
        <w:t>t ex</w:t>
      </w:r>
      <w:proofErr w:type="gramEnd"/>
      <w:r w:rsidRPr="00773005">
        <w:rPr>
          <w:rFonts w:ascii="Times New Roman" w:eastAsia="Times New Roman" w:hAnsi="Times New Roman" w:cs="Times New Roman"/>
          <w:color w:val="000000"/>
        </w:rPr>
        <w:t xml:space="preserve"> "normalt/icke dysplastiskt skivepitel").</w:t>
      </w:r>
    </w:p>
    <w:p w14:paraId="73E97EFE" w14:textId="42F2C6E8"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sdt>
        <w:sdtPr>
          <w:rPr>
            <w:rFonts w:ascii="Times New Roman" w:hAnsi="Times New Roman" w:cs="Times New Roman"/>
          </w:rPr>
          <w:tag w:val="goog_rdk_57"/>
          <w:id w:val="-136413689"/>
          <w:showingPlcHdr/>
        </w:sdtPr>
        <w:sdtEndPr/>
        <w:sdtContent>
          <w:r w:rsidR="00773005">
            <w:rPr>
              <w:rFonts w:ascii="Times New Roman" w:hAnsi="Times New Roman" w:cs="Times New Roman"/>
            </w:rPr>
            <w:t xml:space="preserve">     </w:t>
          </w:r>
        </w:sdtContent>
      </w:sdt>
      <w:r w:rsidR="00E02C1D" w:rsidRPr="00773005">
        <w:rPr>
          <w:rFonts w:ascii="Times New Roman" w:eastAsia="Times New Roman" w:hAnsi="Times New Roman" w:cs="Times New Roman"/>
          <w:noProof/>
          <w:color w:val="000000"/>
        </w:rPr>
        <w:drawing>
          <wp:inline distT="0" distB="0" distL="0" distR="0" wp14:anchorId="172743FD" wp14:editId="58680FE2">
            <wp:extent cx="5161945" cy="2912966"/>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44584" t="11367" r="6214" b="11300"/>
                    <a:stretch/>
                  </pic:blipFill>
                  <pic:spPr>
                    <a:xfrm>
                      <a:off x="0" y="0"/>
                      <a:ext cx="5161945" cy="2912966"/>
                    </a:xfrm>
                    <a:prstGeom prst="rect">
                      <a:avLst/>
                    </a:prstGeom>
                    <a:ln/>
                  </pic:spPr>
                </pic:pic>
              </a:graphicData>
            </a:graphic>
          </wp:inline>
        </w:drawing>
      </w:r>
    </w:p>
    <w:p w14:paraId="5FB9C192" w14:textId="77777777"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sdt>
        <w:sdtPr>
          <w:rPr>
            <w:rFonts w:ascii="Times New Roman" w:hAnsi="Times New Roman" w:cs="Times New Roman"/>
          </w:rPr>
          <w:tag w:val="goog_rdk_1"/>
          <w:id w:val="1189405800"/>
        </w:sdtPr>
        <w:sdtEndPr/>
        <w:sdtContent>
          <w:r w:rsidR="00E02C1D" w:rsidRPr="00773005">
            <w:rPr>
              <w:rFonts w:ascii="Times New Roman" w:eastAsia="Times New Roman" w:hAnsi="Times New Roman" w:cs="Times New Roman"/>
              <w:color w:val="000000"/>
            </w:rPr>
            <w:t>Fig PAT-8 Histologi av LSIL</w:t>
          </w:r>
        </w:sdtContent>
      </w:sdt>
    </w:p>
    <w:p w14:paraId="7443DC12" w14:textId="77777777" w:rsidR="00E02C1D" w:rsidRPr="00773005" w:rsidRDefault="00E02C1D" w:rsidP="000F73C9">
      <w:pPr>
        <w:pStyle w:val="Natvprubrik3"/>
      </w:pPr>
      <w:r w:rsidRPr="00773005">
        <w:t>Höggradig intraepitelial skivepitellesion/HSIL</w:t>
      </w:r>
    </w:p>
    <w:p w14:paraId="6A5E9D2A"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Höggradig intraepitelial skivepitellesion/HSIL rekommenderas som diagnostisk term.</w:t>
      </w:r>
    </w:p>
    <w:p w14:paraId="4AC05390"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Hos kvinnor som är 29 år eller yngre behövs en uppdelning mellan HSIL(CIN2) och HSIL(CIN3). Detta är i nuläget av klinisk betydelse för handläggning.</w:t>
      </w:r>
    </w:p>
    <w:p w14:paraId="4F528617"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br/>
      </w:r>
      <w:r w:rsidRPr="00773005">
        <w:rPr>
          <w:rFonts w:ascii="Times New Roman" w:eastAsia="Times New Roman" w:hAnsi="Times New Roman" w:cs="Times New Roman"/>
          <w:i/>
          <w:color w:val="000000"/>
        </w:rPr>
        <w:t>Tidigare benämningar</w:t>
      </w:r>
      <w:r w:rsidRPr="00773005">
        <w:rPr>
          <w:rFonts w:ascii="Times New Roman" w:eastAsia="Times New Roman" w:hAnsi="Times New Roman" w:cs="Times New Roman"/>
          <w:color w:val="000000"/>
        </w:rPr>
        <w:t xml:space="preserve"> som inte bör användas: </w:t>
      </w:r>
    </w:p>
    <w:p w14:paraId="2BEF04D6"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Måttlig skivepiteldysplasi, grav skivepiteldysplasi, skivepitelcancer in situ.</w:t>
      </w:r>
    </w:p>
    <w:p w14:paraId="0B994F7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br/>
        <w:t>Makroskopi:</w:t>
      </w:r>
      <w:r w:rsidRPr="00773005">
        <w:rPr>
          <w:rFonts w:ascii="Times New Roman" w:eastAsia="Times New Roman" w:hAnsi="Times New Roman" w:cs="Times New Roman"/>
          <w:color w:val="000000"/>
        </w:rPr>
        <w:t xml:space="preserve"> De flesta HSIL är makroskopiskt osynliga, förutom papillärt växande varianter. Synliga förändringar gör att man måste överväga invasion, särskilt om det finns blödningsymtom eller ulceration.</w:t>
      </w:r>
    </w:p>
    <w:p w14:paraId="138AA49C" w14:textId="500486B6"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lastRenderedPageBreak/>
        <w:t>Histopatologi:</w:t>
      </w:r>
      <w:r w:rsidRPr="00773005">
        <w:rPr>
          <w:rFonts w:ascii="Times New Roman" w:eastAsia="Times New Roman" w:hAnsi="Times New Roman" w:cs="Times New Roman"/>
          <w:color w:val="000000"/>
        </w:rPr>
        <w:t xml:space="preserve"> Morfologin vid HSIL ses som en proliferation av atypiska, ofta hyperkromatiska, keratinocyter, med</w:t>
      </w:r>
      <w:sdt>
        <w:sdtPr>
          <w:rPr>
            <w:rFonts w:ascii="Times New Roman" w:hAnsi="Times New Roman" w:cs="Times New Roman"/>
          </w:rPr>
          <w:tag w:val="goog_rdk_2"/>
          <w:id w:val="-823132925"/>
        </w:sdtPr>
        <w:sdtEndPr/>
        <w:sdtContent>
          <w:r w:rsidR="000F73C9">
            <w:rPr>
              <w:rFonts w:ascii="Times New Roman" w:hAnsi="Times New Roman" w:cs="Times New Roman"/>
            </w:rPr>
            <w:t xml:space="preserve"> </w:t>
          </w:r>
        </w:sdtContent>
      </w:sdt>
      <w:r w:rsidRPr="00773005">
        <w:rPr>
          <w:rFonts w:ascii="Times New Roman" w:eastAsia="Times New Roman" w:hAnsi="Times New Roman" w:cs="Times New Roman"/>
          <w:color w:val="000000"/>
        </w:rPr>
        <w:t xml:space="preserve">ökad kärn-cytoplasma-ratio, och oregelbundna kärnmembran samt förekomst av mitoser, även atypiska (Fig PAT-3). Vid HSIL, tidigare CIN2, finns atypiska basaloida celler i högst 2/3 av skivepitelet med koilocyter mot ytan (Fig PAT-3, översta 2 bilder), och vid HSIL, tidigare CIN3, finns atypiska celler upp i översta tredjedelen av skivepitelet (Fig PAT-3, nedersta bild). Mitoser ses ofta i mellersta och/eller ytliga tredjedelen av epitelet. HSIL är oftast </w:t>
      </w:r>
      <w:sdt>
        <w:sdtPr>
          <w:rPr>
            <w:rFonts w:ascii="Times New Roman" w:hAnsi="Times New Roman" w:cs="Times New Roman"/>
          </w:rPr>
          <w:tag w:val="goog_rdk_3"/>
          <w:id w:val="-768159228"/>
        </w:sdtPr>
        <w:sdtEndPr/>
        <w:sdtContent>
          <w:r w:rsidRPr="00773005">
            <w:rPr>
              <w:rFonts w:ascii="Times New Roman" w:eastAsia="Times New Roman" w:hAnsi="Times New Roman" w:cs="Times New Roman"/>
              <w:color w:val="000000"/>
            </w:rPr>
            <w:t>block</w:t>
          </w:r>
        </w:sdtContent>
      </w:sdt>
      <w:r w:rsidRPr="00773005">
        <w:rPr>
          <w:rFonts w:ascii="Times New Roman" w:eastAsia="Times New Roman" w:hAnsi="Times New Roman" w:cs="Times New Roman"/>
          <w:color w:val="000000"/>
        </w:rPr>
        <w:t>positiv vid immunfärgning för p16, dock finns enstaka undantag, varför färgning av uppenbart HSIL(CIN3) inte rekommenderas.</w:t>
      </w:r>
      <w:sdt>
        <w:sdtPr>
          <w:rPr>
            <w:rFonts w:ascii="Times New Roman" w:hAnsi="Times New Roman" w:cs="Times New Roman"/>
          </w:rPr>
          <w:tag w:val="goog_rdk_4"/>
          <w:id w:val="1082340164"/>
        </w:sdtPr>
        <w:sdtEndPr/>
        <w:sdtContent>
          <w:r w:rsidRPr="00773005">
            <w:rPr>
              <w:rFonts w:ascii="Times New Roman" w:eastAsia="Times New Roman" w:hAnsi="Times New Roman" w:cs="Times New Roman"/>
              <w:color w:val="000000"/>
            </w:rPr>
            <w:t xml:space="preserve"> Vid motstridigt utfall kan HPV-analys vara av intresse.</w:t>
          </w:r>
        </w:sdtContent>
      </w:sdt>
    </w:p>
    <w:p w14:paraId="48D9AB5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Vid diagnos av HSIL på biopsi hos en patient som är 29 år eller yngre, där morfologin motsvarar det som i det tidigare klassifikationssystemet kallas "CIN2", kan benämningen HSIL(CIN2) vara relevant. Beroende på samlade kliniska och patologiska faktorer kan kvinnan följas med expektans. </w:t>
      </w:r>
    </w:p>
    <w:p w14:paraId="720B6A01" w14:textId="11A92970"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sdt>
        <w:sdtPr>
          <w:rPr>
            <w:rFonts w:ascii="Times New Roman" w:hAnsi="Times New Roman" w:cs="Times New Roman"/>
          </w:rPr>
          <w:tag w:val="goog_rdk_7"/>
          <w:id w:val="-1591917242"/>
        </w:sdtPr>
        <w:sdtEndPr/>
        <w:sdtContent>
          <w:sdt>
            <w:sdtPr>
              <w:rPr>
                <w:rFonts w:ascii="Times New Roman" w:hAnsi="Times New Roman" w:cs="Times New Roman"/>
              </w:rPr>
              <w:tag w:val="goog_rdk_6"/>
              <w:id w:val="263575597"/>
              <w:showingPlcHdr/>
            </w:sdtPr>
            <w:sdtEndPr/>
            <w:sdtContent>
              <w:r w:rsidR="00773005">
                <w:rPr>
                  <w:rFonts w:ascii="Times New Roman" w:hAnsi="Times New Roman" w:cs="Times New Roman"/>
                </w:rPr>
                <w:t xml:space="preserve">     </w:t>
              </w:r>
            </w:sdtContent>
          </w:sdt>
        </w:sdtContent>
      </w:sdt>
      <w:r w:rsidR="00E02C1D" w:rsidRPr="00773005">
        <w:rPr>
          <w:rFonts w:ascii="Times New Roman" w:eastAsia="Times New Roman" w:hAnsi="Times New Roman" w:cs="Times New Roman"/>
          <w:noProof/>
          <w:color w:val="000000"/>
        </w:rPr>
        <w:drawing>
          <wp:inline distT="0" distB="0" distL="0" distR="0" wp14:anchorId="2B363C2D" wp14:editId="5AAF537A">
            <wp:extent cx="4923901" cy="3386119"/>
            <wp:effectExtent l="0" t="0" r="0" b="0"/>
            <wp:docPr id="44" name="image4.png" descr="En bild som visar text, programvara, Multimedieprogram, Grafikprogramvara&#10;&#10;AI-genererat innehåll kan vara felaktigt."/>
            <wp:cNvGraphicFramePr/>
            <a:graphic xmlns:a="http://schemas.openxmlformats.org/drawingml/2006/main">
              <a:graphicData uri="http://schemas.openxmlformats.org/drawingml/2006/picture">
                <pic:pic xmlns:pic="http://schemas.openxmlformats.org/drawingml/2006/picture">
                  <pic:nvPicPr>
                    <pic:cNvPr id="1443077488" name="image4.png" descr="En bild som visar text, programvara, Multimedieprogram, Grafikprogramvara&#10;&#10;AI-genererat innehåll kan vara felaktigt."/>
                    <pic:cNvPicPr preferRelativeResize="0"/>
                  </pic:nvPicPr>
                  <pic:blipFill>
                    <a:blip r:embed="rId22"/>
                    <a:srcRect l="41759" t="13452" r="20185" b="13661"/>
                    <a:stretch/>
                  </pic:blipFill>
                  <pic:spPr>
                    <a:xfrm>
                      <a:off x="0" y="0"/>
                      <a:ext cx="4923901" cy="3386119"/>
                    </a:xfrm>
                    <a:prstGeom prst="rect">
                      <a:avLst/>
                    </a:prstGeom>
                    <a:ln/>
                  </pic:spPr>
                </pic:pic>
              </a:graphicData>
            </a:graphic>
          </wp:inline>
        </w:drawing>
      </w:r>
    </w:p>
    <w:sdt>
      <w:sdtPr>
        <w:rPr>
          <w:rFonts w:ascii="Times New Roman" w:hAnsi="Times New Roman" w:cs="Times New Roman"/>
        </w:rPr>
        <w:tag w:val="goog_rdk_10"/>
        <w:id w:val="246148745"/>
      </w:sdtPr>
      <w:sdtEndPr/>
      <w:sdtContent>
        <w:p w14:paraId="3AEEAD10" w14:textId="77777777"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sdt>
            <w:sdtPr>
              <w:rPr>
                <w:rFonts w:ascii="Times New Roman" w:hAnsi="Times New Roman" w:cs="Times New Roman"/>
              </w:rPr>
              <w:tag w:val="goog_rdk_9"/>
              <w:id w:val="-344632365"/>
            </w:sdtPr>
            <w:sdtEndPr/>
            <w:sdtContent>
              <w:r w:rsidR="00E02C1D" w:rsidRPr="00773005">
                <w:rPr>
                  <w:rFonts w:ascii="Times New Roman" w:eastAsia="Times New Roman" w:hAnsi="Times New Roman" w:cs="Times New Roman"/>
                  <w:color w:val="000000"/>
                </w:rPr>
                <w:t>Figur PAT-9 Histologi av HSIL</w:t>
              </w:r>
            </w:sdtContent>
          </w:sdt>
        </w:p>
      </w:sdtContent>
    </w:sdt>
    <w:p w14:paraId="71720CA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3F5CA508" w14:textId="77777777" w:rsidR="00E02C1D" w:rsidRPr="00773005" w:rsidRDefault="00E02C1D" w:rsidP="00BF2871">
      <w:pPr>
        <w:pStyle w:val="Natvprubrik3"/>
      </w:pPr>
      <w:bookmarkStart w:id="11" w:name="_heading=h.lott9tosdqan" w:colFirst="0" w:colLast="0"/>
      <w:bookmarkEnd w:id="11"/>
      <w:r w:rsidRPr="00773005">
        <w:t>Adenocarcinom in-situ</w:t>
      </w:r>
    </w:p>
    <w:p w14:paraId="603404A3" w14:textId="77777777" w:rsidR="00E02C1D" w:rsidRPr="00773005" w:rsidRDefault="00E02C1D" w:rsidP="00E02C1D">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Tidigare termer</w:t>
      </w:r>
      <w:r w:rsidRPr="00773005">
        <w:rPr>
          <w:rFonts w:ascii="Times New Roman" w:eastAsia="Times New Roman" w:hAnsi="Times New Roman" w:cs="Times New Roman"/>
          <w:color w:val="000000"/>
        </w:rPr>
        <w:t xml:space="preserve"> som inte bör användas: </w:t>
      </w:r>
    </w:p>
    <w:p w14:paraId="46A2CE29" w14:textId="77777777" w:rsidR="00E02C1D" w:rsidRPr="00773005" w:rsidRDefault="00E02C1D" w:rsidP="00E02C1D">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Grav cylindercellsdysplasi, Körtelcellsdysplasi, Endocervikal dysplasi</w:t>
      </w:r>
    </w:p>
    <w:p w14:paraId="6ECBD8C7"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Följande 4 kriterier är vanligtvis uppfyllda vid adenocarcinom in-situ:</w:t>
      </w:r>
    </w:p>
    <w:sdt>
      <w:sdtPr>
        <w:rPr>
          <w:rFonts w:ascii="Times New Roman" w:hAnsi="Times New Roman" w:cs="Times New Roman"/>
        </w:rPr>
        <w:tag w:val="goog_rdk_11"/>
        <w:id w:val="1740520150"/>
      </w:sdtPr>
      <w:sdtEndPr/>
      <w:sdtContent>
        <w:p w14:paraId="1D483AFD" w14:textId="77777777" w:rsidR="00E02C1D" w:rsidRPr="00773005" w:rsidRDefault="00E02C1D" w:rsidP="00773005">
          <w:pPr>
            <w:keepLines/>
            <w:pBdr>
              <w:top w:val="nil"/>
              <w:left w:val="nil"/>
              <w:bottom w:val="nil"/>
              <w:right w:val="nil"/>
              <w:between w:val="nil"/>
            </w:pBdr>
            <w:tabs>
              <w:tab w:val="left" w:pos="714"/>
            </w:tabs>
            <w:spacing w:after="0" w:line="240" w:lineRule="auto"/>
            <w:ind w:left="1080" w:hanging="360"/>
            <w:rPr>
              <w:rFonts w:ascii="Times New Roman" w:hAnsi="Times New Roman" w:cs="Times New Roman"/>
            </w:rPr>
          </w:pPr>
          <w:r w:rsidRPr="00773005">
            <w:rPr>
              <w:rFonts w:ascii="Times New Roman" w:hAnsi="Times New Roman" w:cs="Times New Roman"/>
              <w:color w:val="000000"/>
            </w:rPr>
            <w:t>Förekomst av kärnatypi i form av mörka, förstorade, pseudostratifierade cellkärnor</w:t>
          </w:r>
        </w:p>
      </w:sdtContent>
    </w:sdt>
    <w:sdt>
      <w:sdtPr>
        <w:rPr>
          <w:rFonts w:ascii="Times New Roman" w:hAnsi="Times New Roman" w:cs="Times New Roman"/>
        </w:rPr>
        <w:tag w:val="goog_rdk_12"/>
        <w:id w:val="1676459064"/>
      </w:sdtPr>
      <w:sdtEndPr/>
      <w:sdtContent>
        <w:p w14:paraId="770BB693" w14:textId="77777777" w:rsidR="00E02C1D" w:rsidRPr="00773005" w:rsidRDefault="00E02C1D" w:rsidP="00773005">
          <w:pPr>
            <w:keepLines/>
            <w:pBdr>
              <w:top w:val="nil"/>
              <w:left w:val="nil"/>
              <w:bottom w:val="nil"/>
              <w:right w:val="nil"/>
              <w:between w:val="nil"/>
            </w:pBdr>
            <w:tabs>
              <w:tab w:val="left" w:pos="714"/>
            </w:tabs>
            <w:spacing w:after="0" w:line="240" w:lineRule="auto"/>
            <w:ind w:left="1080" w:hanging="360"/>
            <w:rPr>
              <w:rFonts w:ascii="Times New Roman" w:hAnsi="Times New Roman" w:cs="Times New Roman"/>
            </w:rPr>
          </w:pPr>
          <w:r w:rsidRPr="00773005">
            <w:rPr>
              <w:rFonts w:ascii="Times New Roman" w:hAnsi="Times New Roman" w:cs="Times New Roman"/>
              <w:color w:val="000000"/>
            </w:rPr>
            <w:t>Förekomst av karryorhektiskt debris i det dysplastiska körtelepitelet</w:t>
          </w:r>
        </w:p>
      </w:sdtContent>
    </w:sdt>
    <w:sdt>
      <w:sdtPr>
        <w:rPr>
          <w:rFonts w:ascii="Times New Roman" w:hAnsi="Times New Roman" w:cs="Times New Roman"/>
        </w:rPr>
        <w:tag w:val="goog_rdk_13"/>
        <w:id w:val="334507283"/>
      </w:sdtPr>
      <w:sdtEndPr/>
      <w:sdtContent>
        <w:p w14:paraId="17682E39" w14:textId="77777777" w:rsidR="00E02C1D" w:rsidRPr="00773005" w:rsidRDefault="00E02C1D" w:rsidP="00773005">
          <w:pPr>
            <w:keepLines/>
            <w:pBdr>
              <w:top w:val="nil"/>
              <w:left w:val="nil"/>
              <w:bottom w:val="nil"/>
              <w:right w:val="nil"/>
              <w:between w:val="nil"/>
            </w:pBdr>
            <w:tabs>
              <w:tab w:val="left" w:pos="714"/>
            </w:tabs>
            <w:spacing w:after="0" w:line="240" w:lineRule="auto"/>
            <w:ind w:left="1080" w:hanging="360"/>
            <w:rPr>
              <w:rFonts w:ascii="Times New Roman" w:hAnsi="Times New Roman" w:cs="Times New Roman"/>
            </w:rPr>
          </w:pPr>
          <w:r w:rsidRPr="00773005">
            <w:rPr>
              <w:rFonts w:ascii="Times New Roman" w:hAnsi="Times New Roman" w:cs="Times New Roman"/>
              <w:color w:val="000000"/>
            </w:rPr>
            <w:t>Ett flertal mitoser, ofta apikala/luminala</w:t>
          </w:r>
        </w:p>
      </w:sdtContent>
    </w:sdt>
    <w:sdt>
      <w:sdtPr>
        <w:rPr>
          <w:rFonts w:ascii="Times New Roman" w:hAnsi="Times New Roman" w:cs="Times New Roman"/>
        </w:rPr>
        <w:tag w:val="goog_rdk_14"/>
        <w:id w:val="-1958557932"/>
      </w:sdtPr>
      <w:sdtEndPr/>
      <w:sdtContent>
        <w:p w14:paraId="12C20E43" w14:textId="77777777" w:rsidR="00E02C1D" w:rsidRPr="00773005" w:rsidRDefault="00E02C1D" w:rsidP="00773005">
          <w:pPr>
            <w:keepLines/>
            <w:pBdr>
              <w:top w:val="nil"/>
              <w:left w:val="nil"/>
              <w:bottom w:val="nil"/>
              <w:right w:val="nil"/>
              <w:between w:val="nil"/>
            </w:pBdr>
            <w:tabs>
              <w:tab w:val="left" w:pos="714"/>
            </w:tabs>
            <w:spacing w:after="0" w:line="240" w:lineRule="auto"/>
            <w:ind w:left="1080" w:hanging="360"/>
            <w:rPr>
              <w:rFonts w:ascii="Times New Roman" w:hAnsi="Times New Roman" w:cs="Times New Roman"/>
            </w:rPr>
          </w:pPr>
          <w:r w:rsidRPr="00773005">
            <w:rPr>
              <w:rFonts w:ascii="Times New Roman" w:hAnsi="Times New Roman" w:cs="Times New Roman"/>
              <w:color w:val="000000"/>
            </w:rPr>
            <w:t>Inom cervixkörtlar ses neoplastiskt körtelepitel i kontinuitet med benignt körtelepitel.</w:t>
          </w:r>
        </w:p>
      </w:sdtContent>
    </w:sdt>
    <w:p w14:paraId="39A9D3BE" w14:textId="77777777" w:rsidR="00E02C1D" w:rsidRPr="00773005" w:rsidRDefault="00E02C1D" w:rsidP="00E02C1D">
      <w:pPr>
        <w:jc w:val="both"/>
        <w:rPr>
          <w:rFonts w:ascii="Times New Roman" w:eastAsia="Times New Roman" w:hAnsi="Times New Roman" w:cs="Times New Roman"/>
          <w:color w:val="E36C09"/>
          <w:sz w:val="28"/>
          <w:szCs w:val="28"/>
        </w:rPr>
      </w:pPr>
    </w:p>
    <w:p w14:paraId="432CEABA" w14:textId="5E15FFC9"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lastRenderedPageBreak/>
        <w:t>Differentialdiagnostik:</w:t>
      </w:r>
      <w:r w:rsidRPr="00773005">
        <w:rPr>
          <w:rFonts w:ascii="Times New Roman" w:eastAsia="Times New Roman" w:hAnsi="Times New Roman" w:cs="Times New Roman"/>
          <w:color w:val="000000"/>
        </w:rPr>
        <w:t xml:space="preserve"> Merparten av cervikala adenocarcinom in situ, 99%, är HPV-relaterade, vanligast av typerna 18 och 16, och är därmed positiv i p16. HPV typ 18 är vanligare förekommande i den glandulära neoplastiska processen än typ 16. En viktig subtyp av AIS är SMILE (stratified mucin-producing intraepithelial lesion) som i låg förstoring </w:t>
      </w:r>
      <w:sdt>
        <w:sdtPr>
          <w:rPr>
            <w:rFonts w:ascii="Times New Roman" w:hAnsi="Times New Roman" w:cs="Times New Roman"/>
          </w:rPr>
          <w:tag w:val="goog_rdk_15"/>
          <w:id w:val="-1305772447"/>
        </w:sdtPr>
        <w:sdtEndPr/>
        <w:sdtContent>
          <w:r w:rsidRPr="00773005">
            <w:rPr>
              <w:rFonts w:ascii="Times New Roman" w:eastAsia="Times New Roman" w:hAnsi="Times New Roman" w:cs="Times New Roman"/>
              <w:color w:val="000000"/>
            </w:rPr>
            <w:t xml:space="preserve">kan </w:t>
          </w:r>
        </w:sdtContent>
      </w:sdt>
      <w:r w:rsidRPr="00773005">
        <w:rPr>
          <w:rFonts w:ascii="Times New Roman" w:eastAsia="Times New Roman" w:hAnsi="Times New Roman" w:cs="Times New Roman"/>
          <w:color w:val="000000"/>
        </w:rPr>
        <w:t>likna</w:t>
      </w:r>
      <w:sdt>
        <w:sdtPr>
          <w:rPr>
            <w:rFonts w:ascii="Times New Roman" w:hAnsi="Times New Roman" w:cs="Times New Roman"/>
          </w:rPr>
          <w:tag w:val="goog_rdk_16"/>
          <w:id w:val="-1252037473"/>
          <w:showingPlcHdr/>
        </w:sdtPr>
        <w:sdtEndPr/>
        <w:sdtContent>
          <w:r w:rsidR="007E39E4">
            <w:rPr>
              <w:rFonts w:ascii="Times New Roman" w:hAnsi="Times New Roman" w:cs="Times New Roman"/>
            </w:rPr>
            <w:t xml:space="preserve">     </w:t>
          </w:r>
        </w:sdtContent>
      </w:sdt>
      <w:r w:rsidRPr="00773005">
        <w:rPr>
          <w:rFonts w:ascii="Times New Roman" w:eastAsia="Times New Roman" w:hAnsi="Times New Roman" w:cs="Times New Roman"/>
          <w:color w:val="000000"/>
        </w:rPr>
        <w:t xml:space="preserve"> HSIL, men utgörs av flerskiktat epitel där mucinvakuoler ses i cellerna i hela epitelets tjocklek, och, liksom vid vanlig AIS, ses kärnatypi, mitoser och apoptoser.  </w:t>
      </w:r>
    </w:p>
    <w:p w14:paraId="2D35BF1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Det finns även en variant av AIS som är HPV-oberoende och karaktäriseras av gastrisk differentiering med </w:t>
      </w:r>
      <w:sdt>
        <w:sdtPr>
          <w:rPr>
            <w:rFonts w:ascii="Times New Roman" w:hAnsi="Times New Roman" w:cs="Times New Roman"/>
          </w:rPr>
          <w:tag w:val="goog_rdk_17"/>
          <w:id w:val="1862312940"/>
        </w:sdtPr>
        <w:sdtEndPr/>
        <w:sdtContent>
          <w:r w:rsidRPr="00773005">
            <w:rPr>
              <w:rFonts w:ascii="Times New Roman" w:eastAsia="Times New Roman" w:hAnsi="Times New Roman" w:cs="Times New Roman"/>
              <w:color w:val="000000"/>
            </w:rPr>
            <w:t xml:space="preserve">ljus eller </w:t>
          </w:r>
        </w:sdtContent>
      </w:sdt>
      <w:r w:rsidRPr="00773005">
        <w:rPr>
          <w:rFonts w:ascii="Times New Roman" w:eastAsia="Times New Roman" w:hAnsi="Times New Roman" w:cs="Times New Roman"/>
          <w:color w:val="000000"/>
        </w:rPr>
        <w:t xml:space="preserve">eosinofil cytoplasma och distinkta cellgränser, denna variant är negativ för p16. </w:t>
      </w:r>
    </w:p>
    <w:p w14:paraId="01F0567C" w14:textId="77777777"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Vid misstänkt adenocarcinom in-situ (AIS) bör förändringar som liknar detta uteslutas. Följande är de vanligaste:</w:t>
      </w:r>
    </w:p>
    <w:p w14:paraId="7C327BF4" w14:textId="77777777" w:rsidR="00E02C1D" w:rsidRPr="00773005" w:rsidRDefault="00E02C1D" w:rsidP="00E02C1D">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rPr>
      </w:pPr>
      <w:r w:rsidRPr="00773005">
        <w:rPr>
          <w:rFonts w:ascii="Times New Roman" w:hAnsi="Times New Roman" w:cs="Times New Roman"/>
          <w:color w:val="000000"/>
          <w:u w:val="single"/>
        </w:rPr>
        <w:t>Tubal/tuboendometrioid metaplasi.</w:t>
      </w:r>
      <w:r w:rsidRPr="00773005">
        <w:rPr>
          <w:rFonts w:ascii="Times New Roman" w:hAnsi="Times New Roman" w:cs="Times New Roman"/>
          <w:color w:val="000000"/>
        </w:rPr>
        <w:t xml:space="preserve"> Förekomst av cilier och frånvaro av mitoser och karryorhexis hjälper.</w:t>
      </w:r>
    </w:p>
    <w:p w14:paraId="37CA4697" w14:textId="77777777" w:rsidR="00E02C1D" w:rsidRPr="00773005" w:rsidRDefault="00E02C1D" w:rsidP="00E02C1D">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color w:val="000000"/>
        </w:rPr>
      </w:pPr>
      <w:r w:rsidRPr="00773005">
        <w:rPr>
          <w:rFonts w:ascii="Times New Roman" w:hAnsi="Times New Roman" w:cs="Times New Roman"/>
          <w:color w:val="000000"/>
          <w:u w:val="single"/>
        </w:rPr>
        <w:t>Endometrios</w:t>
      </w:r>
      <w:r w:rsidRPr="00773005">
        <w:rPr>
          <w:rFonts w:ascii="Times New Roman" w:hAnsi="Times New Roman" w:cs="Times New Roman"/>
          <w:color w:val="000000"/>
        </w:rPr>
        <w:t xml:space="preserve">. Förekommer oftast efter tidigare slyngexcision. Man ser endometriellt epitel, som kan vara proliferativt och se ”atypiskt” ut i jämförelse med benign endocervix. Vid närmare granskning ser man cytogent stroma och hemosiderin. </w:t>
      </w:r>
    </w:p>
    <w:p w14:paraId="6602DE81" w14:textId="77777777" w:rsidR="00E02C1D" w:rsidRPr="00773005" w:rsidRDefault="00E02C1D" w:rsidP="00E02C1D">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rPr>
      </w:pPr>
      <w:r w:rsidRPr="00773005">
        <w:rPr>
          <w:rFonts w:ascii="Times New Roman" w:hAnsi="Times New Roman" w:cs="Times New Roman"/>
          <w:color w:val="000000"/>
          <w:u w:val="single"/>
        </w:rPr>
        <w:t>Mikroglandulär hyperplasi:</w:t>
      </w:r>
      <w:r w:rsidRPr="00773005">
        <w:rPr>
          <w:rFonts w:ascii="Times New Roman" w:hAnsi="Times New Roman" w:cs="Times New Roman"/>
          <w:color w:val="000000"/>
        </w:rPr>
        <w:t xml:space="preserve"> Tätt liggande små körtlar med små kärnor, ofta med neutrofila leukocyter inblandade samt reservcellshyperplasi och skivepitelmetaplasi, sub- och supranukleära vakuoler. I körtelepitelet ses ordinär kromatinhalt samt enstaka, eller total avsaknad av, mitoser.</w:t>
      </w:r>
    </w:p>
    <w:p w14:paraId="171ED7ED" w14:textId="77777777" w:rsidR="00E02C1D" w:rsidRPr="00773005" w:rsidRDefault="00E02C1D" w:rsidP="00E02C1D">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rPr>
      </w:pPr>
      <w:r w:rsidRPr="00773005">
        <w:rPr>
          <w:rFonts w:ascii="Times New Roman" w:hAnsi="Times New Roman" w:cs="Times New Roman"/>
          <w:color w:val="000000"/>
          <w:u w:val="single"/>
        </w:rPr>
        <w:t>Lobulär glandulär hyperplasi,</w:t>
      </w:r>
      <w:r w:rsidRPr="00773005">
        <w:rPr>
          <w:rFonts w:ascii="Times New Roman" w:hAnsi="Times New Roman" w:cs="Times New Roman"/>
          <w:color w:val="000000"/>
        </w:rPr>
        <w:t xml:space="preserve"> med djupgående körtlar i lobulära arrangemang, kring en central dilaterad körtel, samt </w:t>
      </w:r>
      <w:r w:rsidRPr="00773005">
        <w:rPr>
          <w:rFonts w:ascii="Times New Roman" w:hAnsi="Times New Roman" w:cs="Times New Roman"/>
          <w:color w:val="000000"/>
          <w:u w:val="single"/>
        </w:rPr>
        <w:t>”diffus (laminär) hyperplasi</w:t>
      </w:r>
      <w:r w:rsidRPr="00773005">
        <w:rPr>
          <w:rFonts w:ascii="Times New Roman" w:hAnsi="Times New Roman" w:cs="Times New Roman"/>
          <w:color w:val="000000"/>
        </w:rPr>
        <w:t xml:space="preserve">”, välavgränsad körtelproliferation mot underliggande stroma, med tätt packade endocervikala körtlar med benign cytologisk bild. Den sistnämnda kan visa periglandulära inflammatoriska infiltrat och ligger i inre tredjedelen av cervixväggen. Dessa är differentialdiagnoser till framför allt adenocarcinom av gastrisk typ som har relativt lite atypier men invasiv arkitektur. </w:t>
      </w:r>
    </w:p>
    <w:p w14:paraId="154E6981" w14:textId="77777777" w:rsidR="00E02C1D" w:rsidRPr="00773005" w:rsidRDefault="00E02C1D" w:rsidP="00E02C1D">
      <w:pPr>
        <w:keepLines/>
        <w:pBdr>
          <w:top w:val="nil"/>
          <w:left w:val="nil"/>
          <w:bottom w:val="nil"/>
          <w:right w:val="nil"/>
          <w:between w:val="nil"/>
        </w:pBdr>
        <w:tabs>
          <w:tab w:val="left" w:pos="714"/>
        </w:tabs>
        <w:spacing w:after="0" w:line="240" w:lineRule="auto"/>
        <w:ind w:left="720" w:hanging="360"/>
        <w:rPr>
          <w:rFonts w:ascii="Times New Roman" w:hAnsi="Times New Roman" w:cs="Times New Roman"/>
          <w:color w:val="000000"/>
        </w:rPr>
      </w:pPr>
      <w:r w:rsidRPr="00773005">
        <w:rPr>
          <w:rFonts w:ascii="Times New Roman" w:hAnsi="Times New Roman" w:cs="Times New Roman"/>
          <w:color w:val="000000"/>
          <w:u w:val="single"/>
        </w:rPr>
        <w:t>Arias-Stella</w:t>
      </w:r>
      <w:r w:rsidRPr="00773005">
        <w:rPr>
          <w:rFonts w:ascii="Times New Roman" w:hAnsi="Times New Roman" w:cs="Times New Roman"/>
          <w:color w:val="000000"/>
        </w:rPr>
        <w:t>-fenomen, är ett hypersekretoriskt tillstånd som uppstår p.g.a. graviditet eller gestagenbehandling och som innehåller ”hob-nail-celler” och klar cytoplasma. Det kan misstas för klarcellcancer, men proliferationen (mitoser, Ki67) är låg och apoptotiska kroppar ses ej.</w:t>
      </w:r>
    </w:p>
    <w:p w14:paraId="7C323B7F" w14:textId="77777777" w:rsidR="00E02C1D" w:rsidRPr="00773005" w:rsidRDefault="00E02C1D" w:rsidP="00E02C1D">
      <w:pPr>
        <w:jc w:val="both"/>
        <w:rPr>
          <w:rFonts w:ascii="Times New Roman" w:eastAsia="Times New Roman" w:hAnsi="Times New Roman" w:cs="Times New Roman"/>
          <w:color w:val="000000"/>
          <w:sz w:val="28"/>
          <w:szCs w:val="28"/>
          <w:u w:val="single"/>
        </w:rPr>
      </w:pPr>
    </w:p>
    <w:p w14:paraId="2E217BD6" w14:textId="77777777" w:rsidR="00E02C1D" w:rsidRPr="00773005" w:rsidRDefault="00E02C1D" w:rsidP="00E02C1D">
      <w:pPr>
        <w:keepNext/>
        <w:keepLines/>
        <w:numPr>
          <w:ilvl w:val="1"/>
          <w:numId w:val="0"/>
        </w:numPr>
        <w:pBdr>
          <w:top w:val="nil"/>
          <w:left w:val="nil"/>
          <w:bottom w:val="nil"/>
          <w:right w:val="nil"/>
          <w:between w:val="nil"/>
        </w:pBdr>
        <w:spacing w:before="240" w:after="120" w:line="360" w:lineRule="auto"/>
        <w:ind w:left="794" w:hanging="794"/>
        <w:rPr>
          <w:rFonts w:ascii="Times New Roman" w:hAnsi="Times New Roman" w:cs="Times New Roman"/>
        </w:rPr>
      </w:pPr>
      <w:bookmarkStart w:id="12" w:name="_heading=h.jqgkr5lwksn3" w:colFirst="0" w:colLast="0"/>
      <w:bookmarkEnd w:id="12"/>
      <w:r w:rsidRPr="00773005">
        <w:rPr>
          <w:rFonts w:ascii="Times New Roman" w:eastAsia="Times New Roman" w:hAnsi="Times New Roman" w:cs="Times New Roman"/>
          <w:color w:val="000000"/>
        </w:rPr>
        <w:t>Mätning och bedömning av tidig invasion</w:t>
      </w:r>
    </w:p>
    <w:p w14:paraId="55988E97"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 xml:space="preserve">Övergång i tidigt invasiv växt </w:t>
      </w:r>
    </w:p>
    <w:p w14:paraId="58A32C7E"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 xml:space="preserve">Histopatologi: </w:t>
      </w:r>
      <w:r w:rsidRPr="00773005">
        <w:rPr>
          <w:rFonts w:ascii="Times New Roman" w:eastAsia="Times New Roman" w:hAnsi="Times New Roman" w:cs="Times New Roman"/>
          <w:color w:val="000000"/>
        </w:rPr>
        <w:t xml:space="preserve">Superficiell invasion diagnostiseras med rutin-hematoxylin-eosin-snitt (HE). Ingen immunhistokemisk färgning har visat sig ha diagnostiskt värde för att påvisa invasion. Därför är ytterligare HE-nivåer förstahandsval för undersökning av misstänkt invasivt fokus. </w:t>
      </w:r>
    </w:p>
    <w:p w14:paraId="06EEBE5C" w14:textId="77777777" w:rsidR="00E02C1D" w:rsidRPr="00773005" w:rsidRDefault="00E02C1D" w:rsidP="00BF2871">
      <w:pPr>
        <w:pStyle w:val="Natvprubrik3"/>
      </w:pPr>
      <w:r w:rsidRPr="00773005">
        <w:t>Skivepitelcancer</w:t>
      </w:r>
    </w:p>
    <w:p w14:paraId="1009881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Det tidigaste tecknet på invasion är en ojämn epitelial-stromal gräns, med nedbuktande grupper av neoplastiska skivepitelceller och ett kringliggande inflammatoriskt svar i stromat samt en stromal desmoplasi. Neoplastiska celler infiltrerar i små grupper och strängar in i stromat. Ofta ses en paradoxal utmognad av skivepitelet med en ökad mängd uttalat eosinofil cytoplasma. Man bör utesluta nedväxt av dysplastiskt skivepitel i pre-existerande endocervikala kryptor. </w:t>
      </w:r>
    </w:p>
    <w:sdt>
      <w:sdtPr>
        <w:tag w:val="goog_rdk_19"/>
        <w:id w:val="-2129927079"/>
      </w:sdtPr>
      <w:sdtEndPr/>
      <w:sdtContent>
        <w:p w14:paraId="58B5DA4D" w14:textId="77777777" w:rsidR="00E02C1D" w:rsidRPr="00773005" w:rsidRDefault="00D333DE" w:rsidP="00BF2871">
          <w:pPr>
            <w:pStyle w:val="Natvprubrik3"/>
          </w:pPr>
          <w:sdt>
            <w:sdtPr>
              <w:tag w:val="goog_rdk_18"/>
              <w:id w:val="-47388653"/>
            </w:sdtPr>
            <w:sdtEndPr/>
            <w:sdtContent>
              <w:r w:rsidR="00E02C1D" w:rsidRPr="00773005">
                <w:t>Adenocarcinom</w:t>
              </w:r>
            </w:sdtContent>
          </w:sdt>
        </w:p>
      </w:sdtContent>
    </w:sdt>
    <w:p w14:paraId="5384ABE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 tidigaste tecknen på invasion är uppenbart invasiva körtlar eller tumörcellsgrupper, neoplastiska körtlar som är för komplexa för att motsvara in-situ växt i pre-existerande körtlar, eller kringliggande stroma med desmoplasi, ödem och kronisk inflammation.  Ännu har ingen biomarkör eller immunhistokemisk analys visat tillräcklig säkerhet för att rekommenderas i kliniskt bruk. Vid misstänkt invasivt fokus rekommenderas ffa nedsnittning med hematoxylin- och eosinfärgning samt diskussion med kollegor för att nå konsensus. Om gravt atypiska körtlar ligger nära tjockväggiga blodkärl, och avståndet mellan kärlväggen och den gravt dysplastiska körteln är mindre än kärlväggens tjocklek, talar detta för </w:t>
      </w:r>
      <w:sdt>
        <w:sdtPr>
          <w:rPr>
            <w:rFonts w:ascii="Times New Roman" w:hAnsi="Times New Roman" w:cs="Times New Roman"/>
          </w:rPr>
          <w:tag w:val="goog_rdk_20"/>
          <w:id w:val="-1635257741"/>
        </w:sdtPr>
        <w:sdtEndPr/>
        <w:sdtContent>
          <w:r w:rsidRPr="00773005">
            <w:rPr>
              <w:rFonts w:ascii="Times New Roman" w:eastAsia="Times New Roman" w:hAnsi="Times New Roman" w:cs="Times New Roman"/>
              <w:color w:val="000000"/>
            </w:rPr>
            <w:t>invasion.</w:t>
          </w:r>
        </w:sdtContent>
      </w:sdt>
    </w:p>
    <w:p w14:paraId="153C8BB6" w14:textId="77777777" w:rsidR="00BF2871" w:rsidRDefault="00BF2871"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p>
    <w:p w14:paraId="23C41816"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Angående termerna ”mikroinvasiv” och ”superficiellt invasiv” tumör</w:t>
      </w:r>
    </w:p>
    <w:p w14:paraId="34DCC2E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Begreppet "mikroinvasion" som ibland används har inte definierats internationellt, begreppet ”superficiellt invasiv” förekommer också. KVAST-gruppen avråder patologer från att använda dessa begrepp, vi förordar att tumörens mått anges enligt nedan.</w:t>
      </w:r>
    </w:p>
    <w:p w14:paraId="142F147B"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 xml:space="preserve">Mätning av invasionsdjup </w:t>
      </w:r>
      <w:r w:rsidRPr="00773005">
        <w:rPr>
          <w:rFonts w:ascii="Times New Roman" w:eastAsia="Noto Sans Symbols" w:hAnsi="Times New Roman" w:cs="Times New Roman"/>
          <w:b/>
          <w:color w:val="000000"/>
        </w:rPr>
        <w:t>−</w:t>
      </w:r>
      <w:r w:rsidRPr="00773005">
        <w:rPr>
          <w:rFonts w:ascii="Times New Roman" w:hAnsi="Times New Roman" w:cs="Times New Roman"/>
          <w:b/>
          <w:color w:val="000000"/>
        </w:rPr>
        <w:t xml:space="preserve"> samtliga cancerformer</w:t>
      </w:r>
    </w:p>
    <w:p w14:paraId="6D317B5D" w14:textId="4D791190"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(Skivepitelcancer, var god se Fig PAT-10. Adenocarcinom, var god se Fig PAT-11).  </w:t>
      </w:r>
    </w:p>
    <w:sdt>
      <w:sdtPr>
        <w:rPr>
          <w:rFonts w:ascii="Times New Roman" w:hAnsi="Times New Roman" w:cs="Times New Roman"/>
        </w:rPr>
        <w:tag w:val="goog_rdk_22"/>
        <w:id w:val="1224028369"/>
      </w:sdtPr>
      <w:sdtEndPr/>
      <w:sdtContent>
        <w:p w14:paraId="1E567FF8" w14:textId="77777777" w:rsidR="00E02C1D" w:rsidRPr="00773005" w:rsidRDefault="00D333DE" w:rsidP="00773005">
          <w:pPr>
            <w:keepNext/>
            <w:keepLines/>
            <w:pBdr>
              <w:top w:val="nil"/>
              <w:left w:val="nil"/>
              <w:bottom w:val="nil"/>
              <w:right w:val="nil"/>
              <w:between w:val="nil"/>
            </w:pBdr>
            <w:tabs>
              <w:tab w:val="left" w:pos="714"/>
            </w:tabs>
            <w:spacing w:after="0" w:line="240" w:lineRule="auto"/>
            <w:rPr>
              <w:rFonts w:ascii="Times New Roman" w:hAnsi="Times New Roman" w:cs="Times New Roman"/>
              <w:color w:val="000000"/>
            </w:rPr>
          </w:pPr>
          <w:sdt>
            <w:sdtPr>
              <w:rPr>
                <w:rFonts w:ascii="Times New Roman" w:hAnsi="Times New Roman" w:cs="Times New Roman"/>
              </w:rPr>
              <w:tag w:val="goog_rdk_21"/>
              <w:id w:val="-1900356895"/>
            </w:sdtPr>
            <w:sdtEndPr/>
            <w:sdtContent>
              <w:r w:rsidR="00E02C1D" w:rsidRPr="00773005">
                <w:rPr>
                  <w:rFonts w:ascii="Times New Roman" w:eastAsia="Times New Roman" w:hAnsi="Times New Roman" w:cs="Times New Roman"/>
                  <w:color w:val="000000"/>
                </w:rPr>
                <w:t>Invasionsdjupet mäts från basalmembranet där tumören har sitt ursprung. I adenocarcinom kan det vara särskilt svårt att identifiera ursprungligt basalmembran (vilket även innebär att det kan vara omöjligt att skilja mellan AIS och invasiva körtlar), då kan tjocklek anges i stället.</w:t>
              </w:r>
            </w:sdtContent>
          </w:sdt>
        </w:p>
      </w:sdtContent>
    </w:sdt>
    <w:p w14:paraId="2D566527"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Kärlinvasion (lymfovaskulär invasion – LVSI)</w:t>
      </w:r>
    </w:p>
    <w:p w14:paraId="6673463C" w14:textId="564D1A90"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Kärlinvasion kan i vissa fall vara behandlingsgrundande och till exempel</w:t>
      </w:r>
      <w:r w:rsidR="00C25212">
        <w:rPr>
          <w:rFonts w:ascii="Times New Roman" w:eastAsia="Times New Roman" w:hAnsi="Times New Roman" w:cs="Times New Roman"/>
          <w:color w:val="000000"/>
        </w:rPr>
        <w:t xml:space="preserve"> leda till lymfkörtelutrymning, det är därför viktigt med noggrann undersökning.</w:t>
      </w:r>
    </w:p>
    <w:p w14:paraId="6F5A470F" w14:textId="3AFFEE16" w:rsidR="00E02C1D" w:rsidRPr="00773005" w:rsidRDefault="00D333DE"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sdt>
        <w:sdtPr>
          <w:rPr>
            <w:rFonts w:ascii="Times New Roman" w:hAnsi="Times New Roman" w:cs="Times New Roman"/>
          </w:rPr>
          <w:tag w:val="goog_rdk_25"/>
          <w:id w:val="1333180543"/>
        </w:sdtPr>
        <w:sdtEndPr/>
        <w:sdtContent/>
      </w:sdt>
      <w:sdt>
        <w:sdtPr>
          <w:rPr>
            <w:rFonts w:ascii="Times New Roman" w:hAnsi="Times New Roman" w:cs="Times New Roman"/>
          </w:rPr>
          <w:tag w:val="goog_rdk_26"/>
          <w:id w:val="1301429050"/>
        </w:sdtPr>
        <w:sdtEndPr/>
        <w:sdtContent/>
      </w:sdt>
      <w:r w:rsidR="00C25212">
        <w:rPr>
          <w:rFonts w:ascii="Times New Roman" w:eastAsia="Times New Roman" w:hAnsi="Times New Roman" w:cs="Times New Roman"/>
          <w:color w:val="000000"/>
        </w:rPr>
        <w:t xml:space="preserve">Fynd talande för </w:t>
      </w:r>
      <w:proofErr w:type="gramStart"/>
      <w:r w:rsidR="00C25212">
        <w:rPr>
          <w:rFonts w:ascii="Times New Roman" w:eastAsia="Times New Roman" w:hAnsi="Times New Roman" w:cs="Times New Roman"/>
          <w:color w:val="000000"/>
        </w:rPr>
        <w:t>kärlinvasion(</w:t>
      </w:r>
      <w:proofErr w:type="gramEnd"/>
      <w:r w:rsidR="00C25212">
        <w:rPr>
          <w:rFonts w:ascii="Times New Roman" w:eastAsia="Times New Roman" w:hAnsi="Times New Roman" w:cs="Times New Roman"/>
          <w:color w:val="000000"/>
        </w:rPr>
        <w:t>McCluggage 2018)</w:t>
      </w:r>
      <w:r w:rsidR="00E02C1D" w:rsidRPr="00773005">
        <w:rPr>
          <w:rFonts w:ascii="Times New Roman" w:eastAsia="Times New Roman" w:hAnsi="Times New Roman" w:cs="Times New Roman"/>
          <w:color w:val="000000"/>
        </w:rPr>
        <w:t>:</w:t>
      </w:r>
    </w:p>
    <w:p w14:paraId="515DC395" w14:textId="5E7CED1F" w:rsidR="00E02C1D" w:rsidRPr="00773005" w:rsidRDefault="00F357FE"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Pr>
          <w:rFonts w:ascii="Times New Roman" w:hAnsi="Times New Roman" w:cs="Times New Roman"/>
          <w:color w:val="000000"/>
        </w:rPr>
        <w:t>Tumörcellsgrupper</w:t>
      </w:r>
      <w:r w:rsidR="00E02C1D" w:rsidRPr="00773005">
        <w:rPr>
          <w:rFonts w:ascii="Times New Roman" w:hAnsi="Times New Roman" w:cs="Times New Roman"/>
          <w:color w:val="000000"/>
        </w:rPr>
        <w:t xml:space="preserve"> i endotelbeklätt spatium </w:t>
      </w:r>
    </w:p>
    <w:p w14:paraId="6A04FA4E" w14:textId="62D503DB" w:rsidR="00616FF0" w:rsidRPr="00773005" w:rsidRDefault="007E39E4" w:rsidP="00616FF0">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Pr>
          <w:rFonts w:ascii="Times New Roman" w:hAnsi="Times New Roman" w:cs="Times New Roman"/>
          <w:color w:val="000000"/>
        </w:rPr>
        <w:t>T</w:t>
      </w:r>
      <w:r w:rsidR="00616FF0" w:rsidRPr="00773005">
        <w:rPr>
          <w:rFonts w:ascii="Times New Roman" w:hAnsi="Times New Roman" w:cs="Times New Roman"/>
          <w:color w:val="000000"/>
        </w:rPr>
        <w:t>umörtromben</w:t>
      </w:r>
      <w:r w:rsidR="00C25212">
        <w:rPr>
          <w:rFonts w:ascii="Times New Roman" w:hAnsi="Times New Roman" w:cs="Times New Roman"/>
          <w:color w:val="000000"/>
        </w:rPr>
        <w:t xml:space="preserve"> har samma form som kärlet och kan vara </w:t>
      </w:r>
      <w:r>
        <w:rPr>
          <w:rFonts w:ascii="Times New Roman" w:hAnsi="Times New Roman" w:cs="Times New Roman"/>
          <w:color w:val="000000"/>
        </w:rPr>
        <w:t>adherent till kärlväggen.</w:t>
      </w:r>
    </w:p>
    <w:p w14:paraId="55B15EBD" w14:textId="77777777" w:rsidR="00C25212" w:rsidRDefault="00C25212"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p>
    <w:p w14:paraId="069E98EF" w14:textId="57F8E2CD" w:rsidR="006A7144" w:rsidRDefault="006A7144" w:rsidP="006A7144">
      <w:pPr>
        <w:keepLines/>
        <w:pBdr>
          <w:top w:val="nil"/>
          <w:left w:val="nil"/>
          <w:bottom w:val="nil"/>
          <w:right w:val="nil"/>
          <w:between w:val="nil"/>
        </w:pBdr>
        <w:tabs>
          <w:tab w:val="left" w:pos="714"/>
        </w:tabs>
        <w:spacing w:after="0" w:line="240" w:lineRule="auto"/>
        <w:rPr>
          <w:rFonts w:ascii="Times New Roman" w:hAnsi="Times New Roman" w:cs="Times New Roman"/>
          <w:color w:val="000000"/>
        </w:rPr>
      </w:pPr>
      <w:r>
        <w:rPr>
          <w:rFonts w:ascii="Times New Roman" w:hAnsi="Times New Roman" w:cs="Times New Roman"/>
          <w:color w:val="000000"/>
        </w:rPr>
        <w:t>Fallgropar</w:t>
      </w:r>
    </w:p>
    <w:p w14:paraId="53D61BE4" w14:textId="0BBF94D0" w:rsidR="006A7144" w:rsidRPr="00773005" w:rsidRDefault="006A7144" w:rsidP="006A7144">
      <w:pPr>
        <w:keepLines/>
        <w:pBdr>
          <w:top w:val="nil"/>
          <w:left w:val="nil"/>
          <w:bottom w:val="nil"/>
          <w:right w:val="nil"/>
          <w:between w:val="nil"/>
        </w:pBdr>
        <w:tabs>
          <w:tab w:val="left" w:pos="714"/>
        </w:tabs>
        <w:spacing w:after="0" w:line="240" w:lineRule="auto"/>
        <w:rPr>
          <w:rFonts w:ascii="Times New Roman" w:hAnsi="Times New Roman" w:cs="Times New Roman"/>
          <w:color w:val="000000"/>
        </w:rPr>
      </w:pPr>
      <w:r>
        <w:rPr>
          <w:rFonts w:ascii="Times New Roman" w:hAnsi="Times New Roman" w:cs="Times New Roman"/>
          <w:color w:val="000000"/>
        </w:rPr>
        <w:t xml:space="preserve">    Retraktionsartefakter (endotel saknas)  </w:t>
      </w:r>
    </w:p>
    <w:p w14:paraId="6A20E007" w14:textId="77777777" w:rsidR="006A7144" w:rsidRDefault="006A7144" w:rsidP="00E02C1D">
      <w:pPr>
        <w:keepNext/>
        <w:keepLines/>
        <w:pBdr>
          <w:top w:val="nil"/>
          <w:left w:val="nil"/>
          <w:bottom w:val="nil"/>
          <w:right w:val="nil"/>
          <w:between w:val="nil"/>
        </w:pBdr>
        <w:tabs>
          <w:tab w:val="left" w:pos="567"/>
        </w:tabs>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773005">
        <w:rPr>
          <w:rFonts w:ascii="Times New Roman" w:hAnsi="Times New Roman" w:cs="Times New Roman"/>
          <w:color w:val="000000"/>
        </w:rPr>
        <w:t>Viktigt att undvika överdiagnostik genom att tumörrester sprids v</w:t>
      </w:r>
      <w:r>
        <w:rPr>
          <w:rFonts w:ascii="Times New Roman" w:hAnsi="Times New Roman" w:cs="Times New Roman"/>
          <w:color w:val="000000"/>
        </w:rPr>
        <w:t>ia skalpellen</w:t>
      </w:r>
    </w:p>
    <w:p w14:paraId="4805D239" w14:textId="0A3F6328" w:rsidR="00E02C1D" w:rsidRPr="00773005" w:rsidRDefault="00E02C1D" w:rsidP="00E02C1D">
      <w:pPr>
        <w:keepNext/>
        <w:keepLines/>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br/>
        <w:t>Övrigt:</w:t>
      </w:r>
    </w:p>
    <w:p w14:paraId="225EAFAC" w14:textId="323CA82A"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Konsulter</w:t>
      </w:r>
      <w:r w:rsidR="00C25212">
        <w:rPr>
          <w:rFonts w:ascii="Times New Roman" w:hAnsi="Times New Roman" w:cs="Times New Roman"/>
          <w:color w:val="000000"/>
        </w:rPr>
        <w:t>a gärna kollegor för att nå kon</w:t>
      </w:r>
      <w:r w:rsidRPr="00773005">
        <w:rPr>
          <w:rFonts w:ascii="Times New Roman" w:hAnsi="Times New Roman" w:cs="Times New Roman"/>
          <w:color w:val="000000"/>
        </w:rPr>
        <w:t>ensus.</w:t>
      </w:r>
    </w:p>
    <w:p w14:paraId="25862098"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Ses ett misstänkt fokus, leta efter flera!</w:t>
      </w:r>
    </w:p>
    <w:p w14:paraId="259D2928"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br/>
        <w:t>Vid misstänkt lymfovaskulär invasion bör man i första hand snitta ned ytterligare. Eventuellt kan immunhistokemisk färgning med CD31, ERG eller D2-40 hjälpa.</w:t>
      </w:r>
    </w:p>
    <w:tbl>
      <w:tblPr>
        <w:tblW w:w="7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6"/>
      </w:tblGrid>
      <w:tr w:rsidR="00E02C1D" w:rsidRPr="00773005" w14:paraId="62C7C187" w14:textId="77777777" w:rsidTr="00B63D55">
        <w:tc>
          <w:tcPr>
            <w:tcW w:w="7446" w:type="dxa"/>
          </w:tcPr>
          <w:p w14:paraId="1940B761" w14:textId="77777777" w:rsidR="00E02C1D" w:rsidRPr="00773005" w:rsidRDefault="00E02C1D" w:rsidP="00B63D55">
            <w:pPr>
              <w:keepNext/>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Figur PAT-10: Exempel på mätning av invasion för skivepitelcancer i alla tre dimensioner. Här visas två bitar ("Block 1" och "Block 2”) som är bredvid varandra. Största invasiva tumören "</w:t>
            </w:r>
            <w:r w:rsidRPr="00773005">
              <w:rPr>
                <w:rFonts w:ascii="Times New Roman" w:eastAsia="Times New Roman" w:hAnsi="Times New Roman" w:cs="Times New Roman"/>
                <w:b/>
                <w:color w:val="000000"/>
              </w:rPr>
              <w:t>1</w:t>
            </w:r>
            <w:r w:rsidRPr="00773005">
              <w:rPr>
                <w:rFonts w:ascii="Times New Roman" w:eastAsia="Times New Roman" w:hAnsi="Times New Roman" w:cs="Times New Roman"/>
                <w:color w:val="000000"/>
              </w:rPr>
              <w:t xml:space="preserve">" har invasionsdjupet = </w:t>
            </w:r>
            <w:r w:rsidRPr="00773005">
              <w:rPr>
                <w:rFonts w:ascii="Times New Roman" w:eastAsia="Times New Roman" w:hAnsi="Times New Roman" w:cs="Times New Roman"/>
                <w:b/>
                <w:color w:val="000000"/>
              </w:rPr>
              <w:t>a</w:t>
            </w:r>
            <w:r w:rsidRPr="00773005">
              <w:rPr>
                <w:rFonts w:ascii="Times New Roman" w:eastAsia="Times New Roman" w:hAnsi="Times New Roman" w:cs="Times New Roman"/>
                <w:color w:val="000000"/>
              </w:rPr>
              <w:t xml:space="preserve"> mm, invasionsbredden = </w:t>
            </w:r>
            <w:r w:rsidRPr="00773005">
              <w:rPr>
                <w:rFonts w:ascii="Times New Roman" w:eastAsia="Times New Roman" w:hAnsi="Times New Roman" w:cs="Times New Roman"/>
                <w:b/>
                <w:color w:val="000000"/>
              </w:rPr>
              <w:t>b</w:t>
            </w:r>
            <w:r w:rsidRPr="00773005">
              <w:rPr>
                <w:rFonts w:ascii="Times New Roman" w:eastAsia="Times New Roman" w:hAnsi="Times New Roman" w:cs="Times New Roman"/>
                <w:color w:val="000000"/>
              </w:rPr>
              <w:t xml:space="preserve"> mm, och ett horisontellt mått (där måttet inkluderas i både bitarna) =2 X </w:t>
            </w:r>
            <w:r w:rsidRPr="00773005">
              <w:rPr>
                <w:rFonts w:ascii="Times New Roman" w:eastAsia="Times New Roman" w:hAnsi="Times New Roman" w:cs="Times New Roman"/>
                <w:b/>
                <w:color w:val="000000"/>
              </w:rPr>
              <w:t>c</w:t>
            </w:r>
            <w:r w:rsidRPr="00773005">
              <w:rPr>
                <w:rFonts w:ascii="Times New Roman" w:eastAsia="Times New Roman" w:hAnsi="Times New Roman" w:cs="Times New Roman"/>
                <w:color w:val="000000"/>
              </w:rPr>
              <w:t xml:space="preserve">, där </w:t>
            </w:r>
            <w:r w:rsidRPr="00773005">
              <w:rPr>
                <w:rFonts w:ascii="Times New Roman" w:eastAsia="Times New Roman" w:hAnsi="Times New Roman" w:cs="Times New Roman"/>
                <w:b/>
                <w:color w:val="000000"/>
              </w:rPr>
              <w:t>c</w:t>
            </w:r>
            <w:r w:rsidRPr="00773005">
              <w:rPr>
                <w:rFonts w:ascii="Times New Roman" w:eastAsia="Times New Roman" w:hAnsi="Times New Roman" w:cs="Times New Roman"/>
                <w:color w:val="000000"/>
              </w:rPr>
              <w:t>=klossens tjocklek. I bilden finns ytterligare två mindre foci av invasion "</w:t>
            </w:r>
            <w:r w:rsidRPr="00773005">
              <w:rPr>
                <w:rFonts w:ascii="Times New Roman" w:eastAsia="Times New Roman" w:hAnsi="Times New Roman" w:cs="Times New Roman"/>
                <w:b/>
                <w:color w:val="000000"/>
              </w:rPr>
              <w:t>2</w:t>
            </w:r>
            <w:r w:rsidRPr="00773005">
              <w:rPr>
                <w:rFonts w:ascii="Times New Roman" w:eastAsia="Times New Roman" w:hAnsi="Times New Roman" w:cs="Times New Roman"/>
                <w:color w:val="000000"/>
              </w:rPr>
              <w:t>" och "</w:t>
            </w:r>
            <w:r w:rsidRPr="00773005">
              <w:rPr>
                <w:rFonts w:ascii="Times New Roman" w:eastAsia="Times New Roman" w:hAnsi="Times New Roman" w:cs="Times New Roman"/>
                <w:b/>
                <w:color w:val="000000"/>
              </w:rPr>
              <w:t>3</w:t>
            </w:r>
            <w:r w:rsidRPr="00773005">
              <w:rPr>
                <w:rFonts w:ascii="Times New Roman" w:eastAsia="Times New Roman" w:hAnsi="Times New Roman" w:cs="Times New Roman"/>
                <w:color w:val="000000"/>
              </w:rPr>
              <w:t>" med maximala mått=</w:t>
            </w:r>
            <w:r w:rsidRPr="00773005">
              <w:rPr>
                <w:rFonts w:ascii="Times New Roman" w:eastAsia="Times New Roman" w:hAnsi="Times New Roman" w:cs="Times New Roman"/>
                <w:b/>
                <w:color w:val="000000"/>
              </w:rPr>
              <w:t>e</w:t>
            </w:r>
            <w:r w:rsidRPr="00773005">
              <w:rPr>
                <w:rFonts w:ascii="Times New Roman" w:eastAsia="Times New Roman" w:hAnsi="Times New Roman" w:cs="Times New Roman"/>
                <w:color w:val="000000"/>
              </w:rPr>
              <w:t xml:space="preserve"> och </w:t>
            </w:r>
            <w:r w:rsidRPr="00773005">
              <w:rPr>
                <w:rFonts w:ascii="Times New Roman" w:eastAsia="Times New Roman" w:hAnsi="Times New Roman" w:cs="Times New Roman"/>
                <w:b/>
                <w:color w:val="000000"/>
              </w:rPr>
              <w:t>g</w:t>
            </w:r>
            <w:r w:rsidRPr="00773005">
              <w:rPr>
                <w:rFonts w:ascii="Times New Roman" w:eastAsia="Times New Roman" w:hAnsi="Times New Roman" w:cs="Times New Roman"/>
                <w:color w:val="000000"/>
              </w:rPr>
              <w:t>, och invasionsdjupet=</w:t>
            </w:r>
            <w:r w:rsidRPr="00773005">
              <w:rPr>
                <w:rFonts w:ascii="Times New Roman" w:eastAsia="Times New Roman" w:hAnsi="Times New Roman" w:cs="Times New Roman"/>
                <w:b/>
                <w:color w:val="000000"/>
              </w:rPr>
              <w:t>d</w:t>
            </w:r>
            <w:r w:rsidRPr="00773005">
              <w:rPr>
                <w:rFonts w:ascii="Times New Roman" w:eastAsia="Times New Roman" w:hAnsi="Times New Roman" w:cs="Times New Roman"/>
                <w:color w:val="000000"/>
              </w:rPr>
              <w:t xml:space="preserve"> och </w:t>
            </w:r>
            <w:r w:rsidRPr="00773005">
              <w:rPr>
                <w:rFonts w:ascii="Times New Roman" w:eastAsia="Times New Roman" w:hAnsi="Times New Roman" w:cs="Times New Roman"/>
                <w:b/>
                <w:color w:val="000000"/>
              </w:rPr>
              <w:t>f</w:t>
            </w:r>
            <w:r w:rsidRPr="00773005">
              <w:rPr>
                <w:rFonts w:ascii="Times New Roman" w:eastAsia="Times New Roman" w:hAnsi="Times New Roman" w:cs="Times New Roman"/>
                <w:color w:val="000000"/>
              </w:rPr>
              <w:t>. Bild är © RCPA 2013</w:t>
            </w:r>
          </w:p>
        </w:tc>
      </w:tr>
      <w:tr w:rsidR="00E02C1D" w:rsidRPr="00773005" w14:paraId="69D7163B" w14:textId="77777777" w:rsidTr="00B63D55">
        <w:tc>
          <w:tcPr>
            <w:tcW w:w="7446" w:type="dxa"/>
          </w:tcPr>
          <w:p w14:paraId="24584836" w14:textId="77777777" w:rsidR="00E02C1D" w:rsidRPr="00773005" w:rsidRDefault="00E02C1D" w:rsidP="00B63D55">
            <w:pPr>
              <w:keepNext/>
              <w:spacing w:after="200" w:line="276" w:lineRule="auto"/>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7696" behindDoc="0" locked="0" layoutInCell="1" allowOverlap="1" wp14:anchorId="132253F4" wp14:editId="26FB68F2">
                  <wp:simplePos x="0" y="0"/>
                  <wp:positionH relativeFrom="column">
                    <wp:posOffset>630359</wp:posOffset>
                  </wp:positionH>
                  <wp:positionV relativeFrom="paragraph">
                    <wp:posOffset>0</wp:posOffset>
                  </wp:positionV>
                  <wp:extent cx="4500000" cy="3418016"/>
                  <wp:effectExtent l="0" t="0" r="0" b="0"/>
                  <wp:wrapSquare wrapText="bothSides"/>
                  <wp:docPr id="45" name="image3.png" descr="En bild som visar diagram, skiss,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1503379624" name="image3.png" descr="En bild som visar diagram, skiss, design&#10;&#10;AI-genererat innehåll kan vara felaktigt."/>
                          <pic:cNvPicPr preferRelativeResize="0"/>
                        </pic:nvPicPr>
                        <pic:blipFill>
                          <a:blip r:embed="rId23"/>
                          <a:srcRect/>
                          <a:stretch/>
                        </pic:blipFill>
                        <pic:spPr>
                          <a:xfrm>
                            <a:off x="0" y="0"/>
                            <a:ext cx="4500000" cy="3418016"/>
                          </a:xfrm>
                          <a:prstGeom prst="rect">
                            <a:avLst/>
                          </a:prstGeom>
                          <a:ln/>
                        </pic:spPr>
                      </pic:pic>
                    </a:graphicData>
                  </a:graphic>
                </wp:anchor>
              </w:drawing>
            </w:r>
          </w:p>
        </w:tc>
      </w:tr>
      <w:tr w:rsidR="00E02C1D" w:rsidRPr="00773005" w14:paraId="7EFA216F" w14:textId="77777777" w:rsidTr="00B63D55">
        <w:tc>
          <w:tcPr>
            <w:tcW w:w="7446" w:type="dxa"/>
          </w:tcPr>
          <w:p w14:paraId="7B7CD4BC" w14:textId="77777777" w:rsidR="00E02C1D" w:rsidRPr="00773005" w:rsidRDefault="00E02C1D" w:rsidP="00B63D55">
            <w:pPr>
              <w:keepNext/>
              <w:spacing w:after="200" w:line="276" w:lineRule="auto"/>
              <w:jc w:val="both"/>
              <w:rPr>
                <w:rFonts w:ascii="Times New Roman" w:eastAsia="Times New Roman" w:hAnsi="Times New Roman" w:cs="Times New Roman"/>
                <w:sz w:val="28"/>
                <w:szCs w:val="28"/>
              </w:rPr>
            </w:pPr>
            <w:r w:rsidRPr="00773005">
              <w:rPr>
                <w:rFonts w:ascii="Times New Roman" w:hAnsi="Times New Roman" w:cs="Times New Roman"/>
                <w:noProof/>
              </w:rPr>
              <w:drawing>
                <wp:anchor distT="0" distB="0" distL="114300" distR="114300" simplePos="0" relativeHeight="251678720" behindDoc="0" locked="0" layoutInCell="1" allowOverlap="1" wp14:anchorId="15F5D353" wp14:editId="12B8CE9A">
                  <wp:simplePos x="0" y="0"/>
                  <wp:positionH relativeFrom="column">
                    <wp:posOffset>630359</wp:posOffset>
                  </wp:positionH>
                  <wp:positionV relativeFrom="paragraph">
                    <wp:posOffset>0</wp:posOffset>
                  </wp:positionV>
                  <wp:extent cx="4500000" cy="2934783"/>
                  <wp:effectExtent l="0" t="0" r="0" b="0"/>
                  <wp:wrapSquare wrapText="bothSides"/>
                  <wp:docPr id="46" name="image2.png" descr="En bild som visar skiss, rita, diagram,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718455647" name="image2.png" descr="En bild som visar skiss, rita, diagram, design&#10;&#10;AI-genererat innehåll kan vara felaktigt."/>
                          <pic:cNvPicPr preferRelativeResize="0"/>
                        </pic:nvPicPr>
                        <pic:blipFill>
                          <a:blip r:embed="rId24"/>
                          <a:srcRect/>
                          <a:stretch/>
                        </pic:blipFill>
                        <pic:spPr>
                          <a:xfrm>
                            <a:off x="0" y="0"/>
                            <a:ext cx="4500000" cy="2934783"/>
                          </a:xfrm>
                          <a:prstGeom prst="rect">
                            <a:avLst/>
                          </a:prstGeom>
                          <a:ln/>
                        </pic:spPr>
                      </pic:pic>
                    </a:graphicData>
                  </a:graphic>
                </wp:anchor>
              </w:drawing>
            </w:r>
          </w:p>
        </w:tc>
      </w:tr>
    </w:tbl>
    <w:p w14:paraId="5CE1AA51" w14:textId="77777777" w:rsidR="00E02C1D" w:rsidRPr="00773005" w:rsidRDefault="00E02C1D" w:rsidP="00E02C1D">
      <w:pPr>
        <w:rPr>
          <w:rFonts w:ascii="Times New Roman" w:eastAsia="Times New Roman" w:hAnsi="Times New Roman" w:cs="Times New Roman"/>
        </w:rPr>
      </w:pPr>
      <w:r w:rsidRPr="00773005">
        <w:rPr>
          <w:rFonts w:ascii="Times New Roman" w:hAnsi="Times New Roman" w:cs="Times New Roman"/>
        </w:rPr>
        <w:br w:type="page" w:clear="all"/>
      </w:r>
    </w:p>
    <w:tbl>
      <w:tblPr>
        <w:tblW w:w="7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7"/>
      </w:tblGrid>
      <w:tr w:rsidR="00E02C1D" w:rsidRPr="00773005" w14:paraId="0618E900" w14:textId="77777777" w:rsidTr="00B63D55">
        <w:tc>
          <w:tcPr>
            <w:tcW w:w="7487" w:type="dxa"/>
          </w:tcPr>
          <w:p w14:paraId="584FBD2A" w14:textId="77777777" w:rsidR="00E02C1D" w:rsidRPr="00773005" w:rsidRDefault="00E02C1D" w:rsidP="00B63D5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Figur PAT-11: Exempel på invasionsdjupet för adenocarcinom. Tumörer "1"</w:t>
            </w:r>
            <w:r w:rsidRPr="00773005">
              <w:rPr>
                <w:rFonts w:ascii="Times New Roman" w:eastAsia="Noto Sans Symbols" w:hAnsi="Times New Roman" w:cs="Times New Roman"/>
                <w:color w:val="000000"/>
              </w:rPr>
              <w:t>−</w:t>
            </w:r>
            <w:r w:rsidRPr="00773005">
              <w:rPr>
                <w:rFonts w:ascii="Times New Roman" w:eastAsia="Times New Roman" w:hAnsi="Times New Roman" w:cs="Times New Roman"/>
                <w:color w:val="000000"/>
              </w:rPr>
              <w:t>"5" har invasionsdjupet a, b, c resp e. Om invasionens ursprung är tydligt (tumörer 2 och 5) mäts invasionsdjupet från basalmembranet där tumören har sitt ursprung. I tumör "1" är ursprunget osäkert varför man mäter från ovanliggande basalmembran. Tumör 3 har en ulcererad yta varför djupet är lika med tjocklek. Bild är © RCPA 2013</w:t>
            </w:r>
          </w:p>
        </w:tc>
      </w:tr>
      <w:tr w:rsidR="00E02C1D" w:rsidRPr="00773005" w14:paraId="55DC5240" w14:textId="77777777" w:rsidTr="00B63D55">
        <w:tc>
          <w:tcPr>
            <w:tcW w:w="7487" w:type="dxa"/>
          </w:tcPr>
          <w:p w14:paraId="04AF5854" w14:textId="77777777" w:rsidR="00E02C1D" w:rsidRPr="00773005" w:rsidRDefault="00E02C1D" w:rsidP="00B63D55">
            <w:pPr>
              <w:jc w:val="both"/>
              <w:rPr>
                <w:rFonts w:ascii="Times New Roman" w:eastAsia="Times New Roman" w:hAnsi="Times New Roman" w:cs="Times New Roman"/>
                <w:color w:val="E36C09"/>
                <w:sz w:val="28"/>
                <w:szCs w:val="28"/>
              </w:rPr>
            </w:pPr>
            <w:r w:rsidRPr="00773005">
              <w:rPr>
                <w:rFonts w:ascii="Times New Roman" w:hAnsi="Times New Roman" w:cs="Times New Roman"/>
                <w:noProof/>
              </w:rPr>
              <w:drawing>
                <wp:anchor distT="0" distB="0" distL="114300" distR="114300" simplePos="0" relativeHeight="251679744" behindDoc="0" locked="0" layoutInCell="1" allowOverlap="1" wp14:anchorId="56DAAD4E" wp14:editId="1E376E7E">
                  <wp:simplePos x="0" y="0"/>
                  <wp:positionH relativeFrom="column">
                    <wp:posOffset>1</wp:posOffset>
                  </wp:positionH>
                  <wp:positionV relativeFrom="paragraph">
                    <wp:posOffset>0</wp:posOffset>
                  </wp:positionV>
                  <wp:extent cx="4617085" cy="1514475"/>
                  <wp:effectExtent l="0" t="0" r="0" b="0"/>
                  <wp:wrapSquare wrapText="bothSides"/>
                  <wp:docPr id="47" name="image1.png" descr="En bild som visar skiss, rita, svart och vit, konst&#10;&#10;AI-genererat innehåll kan vara felaktigt."/>
                  <wp:cNvGraphicFramePr/>
                  <a:graphic xmlns:a="http://schemas.openxmlformats.org/drawingml/2006/main">
                    <a:graphicData uri="http://schemas.openxmlformats.org/drawingml/2006/picture">
                      <pic:pic xmlns:pic="http://schemas.openxmlformats.org/drawingml/2006/picture">
                        <pic:nvPicPr>
                          <pic:cNvPr id="414179432" name="image1.png" descr="En bild som visar skiss, rita, svart och vit, konst&#10;&#10;AI-genererat innehåll kan vara felaktigt."/>
                          <pic:cNvPicPr preferRelativeResize="0"/>
                        </pic:nvPicPr>
                        <pic:blipFill>
                          <a:blip r:embed="rId25"/>
                          <a:srcRect/>
                          <a:stretch/>
                        </pic:blipFill>
                        <pic:spPr>
                          <a:xfrm>
                            <a:off x="0" y="0"/>
                            <a:ext cx="4617085" cy="1514475"/>
                          </a:xfrm>
                          <a:prstGeom prst="rect">
                            <a:avLst/>
                          </a:prstGeom>
                          <a:ln/>
                        </pic:spPr>
                      </pic:pic>
                    </a:graphicData>
                  </a:graphic>
                </wp:anchor>
              </w:drawing>
            </w:r>
          </w:p>
        </w:tc>
      </w:tr>
    </w:tbl>
    <w:p w14:paraId="004C42E3" w14:textId="77777777" w:rsidR="00E02C1D" w:rsidRPr="00773005" w:rsidRDefault="00E02C1D" w:rsidP="00E02C1D">
      <w:pPr>
        <w:jc w:val="both"/>
        <w:rPr>
          <w:rFonts w:ascii="Times New Roman" w:eastAsia="Times New Roman" w:hAnsi="Times New Roman" w:cs="Times New Roman"/>
          <w:color w:val="E36C09"/>
          <w:sz w:val="28"/>
          <w:szCs w:val="28"/>
        </w:rPr>
      </w:pPr>
    </w:p>
    <w:p w14:paraId="08AEA595" w14:textId="77777777" w:rsidR="00E02C1D" w:rsidRPr="00773005" w:rsidRDefault="00E02C1D" w:rsidP="00E02C1D">
      <w:pPr>
        <w:keepNext/>
        <w:keepLines/>
        <w:numPr>
          <w:ilvl w:val="1"/>
          <w:numId w:val="0"/>
        </w:numPr>
        <w:pBdr>
          <w:top w:val="nil"/>
          <w:left w:val="nil"/>
          <w:bottom w:val="nil"/>
          <w:right w:val="nil"/>
          <w:between w:val="nil"/>
        </w:pBdr>
        <w:spacing w:before="240" w:after="120" w:line="360" w:lineRule="auto"/>
        <w:ind w:left="794" w:hanging="794"/>
        <w:rPr>
          <w:rFonts w:ascii="Times New Roman" w:hAnsi="Times New Roman" w:cs="Times New Roman"/>
        </w:rPr>
      </w:pPr>
      <w:bookmarkStart w:id="13" w:name="_heading=h.ccyngc1xq5e" w:colFirst="0" w:colLast="0"/>
      <w:bookmarkEnd w:id="13"/>
      <w:r w:rsidRPr="00773005">
        <w:rPr>
          <w:rFonts w:ascii="Times New Roman" w:eastAsia="Times New Roman" w:hAnsi="Times New Roman" w:cs="Times New Roman"/>
          <w:color w:val="000000"/>
        </w:rPr>
        <w:t>Invasiv skivepitelcancer</w:t>
      </w:r>
    </w:p>
    <w:p w14:paraId="2F12F190"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Majoriteten (95%) av skivepitelcancerfallen i cervix är HPV-orsakade; p16-färgning och/eller molekylär subtypning av HPV rekommenderas för att avgöra om ett fall är HPV-associerat eller inte.</w:t>
      </w:r>
    </w:p>
    <w:p w14:paraId="04C9FE8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Histologiskt växtmönster, HPV-typ eller tumörgrad förefaller ej ha prognostisk betydelse, däremot diagnosticeras ofta HPV-oberoende skivepitelcancer i avancerat stadium vilket medför sämre överlevnad.</w:t>
      </w:r>
    </w:p>
    <w:tbl>
      <w:tblPr>
        <w:tblW w:w="4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6"/>
      </w:tblGrid>
      <w:tr w:rsidR="00E02C1D" w:rsidRPr="00773005" w14:paraId="3087B553" w14:textId="77777777" w:rsidTr="00B63D55">
        <w:trPr>
          <w:trHeight w:val="397"/>
        </w:trPr>
        <w:tc>
          <w:tcPr>
            <w:tcW w:w="4656" w:type="dxa"/>
          </w:tcPr>
          <w:p w14:paraId="5435D70B"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Skivepitelcancer, HPV-associerad</w:t>
            </w:r>
          </w:p>
        </w:tc>
      </w:tr>
      <w:tr w:rsidR="00E02C1D" w:rsidRPr="00773005" w14:paraId="0783C530" w14:textId="77777777" w:rsidTr="00B63D55">
        <w:trPr>
          <w:trHeight w:val="397"/>
        </w:trPr>
        <w:tc>
          <w:tcPr>
            <w:tcW w:w="4656" w:type="dxa"/>
          </w:tcPr>
          <w:p w14:paraId="6143F7BC" w14:textId="77777777" w:rsidR="00E02C1D" w:rsidRPr="00773005" w:rsidRDefault="00E02C1D" w:rsidP="00B63D55">
            <w:pPr>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Skivepitelcancer, HPV-oberoende</w:t>
            </w:r>
          </w:p>
        </w:tc>
      </w:tr>
    </w:tbl>
    <w:p w14:paraId="65306667" w14:textId="77777777" w:rsidR="00E02C1D" w:rsidRPr="00773005" w:rsidRDefault="00E02C1D" w:rsidP="00E02C1D">
      <w:pPr>
        <w:jc w:val="both"/>
        <w:rPr>
          <w:rFonts w:ascii="Times New Roman" w:eastAsia="Times New Roman" w:hAnsi="Times New Roman" w:cs="Times New Roman"/>
          <w:b/>
          <w:sz w:val="28"/>
          <w:szCs w:val="28"/>
        </w:rPr>
      </w:pPr>
    </w:p>
    <w:p w14:paraId="0CD55E74" w14:textId="77777777" w:rsidR="00E02C1D" w:rsidRPr="00773005" w:rsidRDefault="00E02C1D" w:rsidP="00773005">
      <w:pPr>
        <w:pStyle w:val="Natvprubrik2"/>
      </w:pPr>
      <w:bookmarkStart w:id="14" w:name="_heading=h.rp8qy0o5ydle" w:colFirst="0" w:colLast="0"/>
      <w:bookmarkEnd w:id="14"/>
      <w:r w:rsidRPr="00773005">
        <w:t>Invasiva adenocarcinom – HPV-associerade</w:t>
      </w:r>
    </w:p>
    <w:p w14:paraId="7095443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Majoriteten av alla endocervikala adenocarcinom orsakas av HPV 16, 18 eller 45. De HPV-associerade adenocarcinomen delas in i vanlig- och mucinös typ.</w:t>
      </w:r>
    </w:p>
    <w:sdt>
      <w:sdtPr>
        <w:rPr>
          <w:rFonts w:cs="Times New Roman"/>
        </w:rPr>
        <w:tag w:val="goog_rdk_29"/>
        <w:id w:val="481123109"/>
      </w:sdtPr>
      <w:sdtEndPr/>
      <w:sdtContent>
        <w:p w14:paraId="29677F33" w14:textId="312FACED" w:rsidR="00E02C1D" w:rsidRPr="00C0653F" w:rsidRDefault="00E02C1D" w:rsidP="00773005">
          <w:pPr>
            <w:pStyle w:val="NatvpBrdtext"/>
            <w:rPr>
              <w:rFonts w:cs="Times New Roman"/>
            </w:rPr>
          </w:pPr>
          <w:r w:rsidRPr="00C0653F">
            <w:rPr>
              <w:rFonts w:cs="Times New Roman"/>
              <w:i/>
            </w:rPr>
            <w:t>Växtmönster:</w:t>
          </w:r>
          <w:r w:rsidRPr="00C0653F">
            <w:rPr>
              <w:rFonts w:cs="Times New Roman"/>
            </w:rPr>
            <w:t xml:space="preserve"> </w:t>
          </w:r>
          <w:r w:rsidRPr="00C0653F">
            <w:rPr>
              <w:rFonts w:cs="Times New Roman"/>
            </w:rPr>
            <w:br/>
            <w:t>HPV-associerade adenocarcinom klassificeras enligt WHO 2020 i tre grupper baserat på växtmönster (Silvasystemet). Destruktiv invasion har visat sig vara kopplat till högre risk för lymfkörtelmetastaser, högre återfallsrisk och sämre överlevnad (Diaz 2013, Roma 2015</w:t>
          </w:r>
          <w:sdt>
            <w:sdtPr>
              <w:rPr>
                <w:rFonts w:cs="Times New Roman"/>
              </w:rPr>
              <w:tag w:val="goog_rdk_27"/>
              <w:id w:val="1162891741"/>
              <w:showingPlcHdr/>
            </w:sdtPr>
            <w:sdtEndPr/>
            <w:sdtContent>
              <w:r w:rsidR="00773005" w:rsidRPr="00C0653F">
                <w:rPr>
                  <w:rFonts w:cs="Times New Roman"/>
                </w:rPr>
                <w:t xml:space="preserve">     </w:t>
              </w:r>
            </w:sdtContent>
          </w:sdt>
          <w:sdt>
            <w:sdtPr>
              <w:rPr>
                <w:rFonts w:cs="Times New Roman"/>
              </w:rPr>
              <w:tag w:val="goog_rdk_28"/>
              <w:id w:val="-327524433"/>
            </w:sdtPr>
            <w:sdtEndPr/>
            <w:sdtContent>
              <w:r w:rsidRPr="00C0653F">
                <w:rPr>
                  <w:rFonts w:cs="Times New Roman"/>
                </w:rPr>
                <w:t>PMID: </w:t>
              </w:r>
              <w:hyperlink r:id="rId26" w:history="1">
                <w:proofErr w:type="gramStart"/>
                <w:r w:rsidRPr="00C0653F">
                  <w:rPr>
                    <w:rFonts w:cs="Times New Roman"/>
                    <w:color w:val="0000FF"/>
                    <w:u w:val="single"/>
                  </w:rPr>
                  <w:t>39277184</w:t>
                </w:r>
                <w:proofErr w:type="gramEnd"/>
              </w:hyperlink>
              <w:r w:rsidRPr="00C0653F">
                <w:rPr>
                  <w:rFonts w:cs="Times New Roman"/>
                </w:rPr>
                <w:t xml:space="preserve">) medan icke destruktiv invasion (mönster A) samt fokal destruktiv invasion (mönster B) utan kärlinvasion har visat god prognos (PMID: </w:t>
              </w:r>
              <w:proofErr w:type="gramStart"/>
              <w:r w:rsidRPr="00C0653F">
                <w:rPr>
                  <w:rFonts w:cs="Times New Roman"/>
                </w:rPr>
                <w:t>35501168</w:t>
              </w:r>
              <w:proofErr w:type="gramEnd"/>
              <w:r w:rsidRPr="00C0653F">
                <w:rPr>
                  <w:rFonts w:cs="Times New Roman"/>
                </w:rPr>
                <w:t>).</w:t>
              </w:r>
            </w:sdtContent>
          </w:sdt>
        </w:p>
      </w:sdtContent>
    </w:sdt>
    <w:sdt>
      <w:sdtPr>
        <w:rPr>
          <w:rFonts w:ascii="Times New Roman" w:hAnsi="Times New Roman" w:cs="Times New Roman"/>
        </w:rPr>
        <w:tag w:val="goog_rdk_31"/>
        <w:id w:val="-1750107377"/>
      </w:sdtPr>
      <w:sdtEndPr/>
      <w:sdtContent>
        <w:p w14:paraId="0287936F" w14:textId="77777777" w:rsidR="00E02C1D" w:rsidRPr="00773005" w:rsidRDefault="00D333DE" w:rsidP="00E02C1D">
          <w:pPr>
            <w:rPr>
              <w:rFonts w:ascii="Times New Roman" w:hAnsi="Times New Roman" w:cs="Times New Roman"/>
            </w:rPr>
          </w:pPr>
          <w:sdt>
            <w:sdtPr>
              <w:rPr>
                <w:rFonts w:ascii="Times New Roman" w:hAnsi="Times New Roman" w:cs="Times New Roman"/>
              </w:rPr>
              <w:tag w:val="goog_rdk_30"/>
              <w:id w:val="-297225504"/>
            </w:sdtPr>
            <w:sdtEndPr/>
            <w:sdtContent>
              <w:r w:rsidR="00E02C1D" w:rsidRPr="00773005">
                <w:rPr>
                  <w:rFonts w:ascii="Times New Roman" w:hAnsi="Times New Roman" w:cs="Times New Roman"/>
                </w:rPr>
                <w:t xml:space="preserve">Det finns ännu inte några prospektiva studier och i nuläget inga riktlinjer angående applicering av denna parameter i den </w:t>
              </w:r>
              <w:r w:rsidR="00E02C1D" w:rsidRPr="00A25D2F">
                <w:rPr>
                  <w:rFonts w:ascii="Times New Roman" w:hAnsi="Times New Roman" w:cs="Times New Roman"/>
                </w:rPr>
                <w:t xml:space="preserve">kliniska handläggningen. Enligt internationella rekommendationer bör det dock inkluderas i </w:t>
              </w:r>
              <w:r w:rsidR="00E02C1D" w:rsidRPr="00A25D2F">
                <w:rPr>
                  <w:rStyle w:val="NatvpBrdtextChar"/>
                  <w:rFonts w:cs="Times New Roman"/>
                </w:rPr>
                <w:t>PAD-utlåtandet. Notera dock att diagnos av Silva A och B endast kan ställas på radikalt exciderade tumörer. (PMID: </w:t>
              </w:r>
              <w:hyperlink r:id="rId27" w:history="1">
                <w:proofErr w:type="gramStart"/>
                <w:r w:rsidR="00E02C1D" w:rsidRPr="00A25D2F">
                  <w:rPr>
                    <w:rStyle w:val="NatvpBrdtextChar"/>
                    <w:rFonts w:cs="Times New Roman"/>
                  </w:rPr>
                  <w:t>33570863</w:t>
                </w:r>
                <w:proofErr w:type="gramEnd"/>
              </w:hyperlink>
              <w:r w:rsidR="00E02C1D" w:rsidRPr="00A25D2F">
                <w:rPr>
                  <w:rStyle w:val="NatvpBrdtextChar"/>
                  <w:rFonts w:cs="Times New Roman"/>
                </w:rPr>
                <w:t>).</w:t>
              </w:r>
            </w:sdtContent>
          </w:sdt>
        </w:p>
      </w:sdtContent>
    </w:sdt>
    <w:p w14:paraId="262FBCE0"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106DB60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u w:val="single"/>
        </w:rPr>
      </w:pPr>
      <w:r w:rsidRPr="00773005">
        <w:rPr>
          <w:rFonts w:ascii="Times New Roman" w:eastAsia="Times New Roman" w:hAnsi="Times New Roman" w:cs="Times New Roman"/>
          <w:color w:val="000000"/>
          <w:u w:val="single"/>
        </w:rPr>
        <w:t>Mönster A (icke destruktiv invasion)</w:t>
      </w:r>
    </w:p>
    <w:p w14:paraId="5BECA3B9" w14:textId="2E2E8C64"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Detta mönster karaktäriseras av välavgränsade, rundade körtlar samt avsaknad av LVSI och solid växt. Inne i körtlarna kan mönstret vara komplext (kribriformt eller papillärt). Gränsdragningen mellan AIS och invasivt adenocarcinom med mönster A kan vara mycket svår, den är också dåligt reproducerbar. Svårvärderade fall kan svaras ut som </w:t>
      </w:r>
      <w:sdt>
        <w:sdtPr>
          <w:rPr>
            <w:rFonts w:ascii="Times New Roman" w:hAnsi="Times New Roman" w:cs="Times New Roman"/>
          </w:rPr>
          <w:tag w:val="goog_rdk_32"/>
          <w:id w:val="1313904954"/>
        </w:sdtPr>
        <w:sdtEndPr/>
        <w:sdtContent>
          <w:r w:rsidRPr="00773005">
            <w:rPr>
              <w:rFonts w:ascii="Times New Roman" w:eastAsia="Times New Roman" w:hAnsi="Times New Roman" w:cs="Times New Roman"/>
              <w:color w:val="000000"/>
            </w:rPr>
            <w:t>adenocarcinom utan destruktiv invasion</w:t>
          </w:r>
        </w:sdtContent>
      </w:sdt>
      <w:sdt>
        <w:sdtPr>
          <w:rPr>
            <w:rFonts w:ascii="Times New Roman" w:hAnsi="Times New Roman" w:cs="Times New Roman"/>
          </w:rPr>
          <w:tag w:val="goog_rdk_33"/>
          <w:id w:val="-1319102610"/>
        </w:sdtPr>
        <w:sdtEndPr/>
        <w:sdtContent>
          <w:r w:rsidR="00E73665">
            <w:rPr>
              <w:rFonts w:ascii="Times New Roman" w:hAnsi="Times New Roman" w:cs="Times New Roman"/>
            </w:rPr>
            <w:t xml:space="preserve"> </w:t>
          </w:r>
        </w:sdtContent>
      </w:sdt>
      <w:r w:rsidRPr="00773005">
        <w:rPr>
          <w:rFonts w:ascii="Times New Roman" w:eastAsia="Times New Roman" w:hAnsi="Times New Roman" w:cs="Times New Roman"/>
          <w:color w:val="000000"/>
        </w:rPr>
        <w:t>med måttangivelse.</w:t>
      </w:r>
    </w:p>
    <w:p w14:paraId="2051DC1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u w:val="single"/>
        </w:rPr>
      </w:pPr>
      <w:r w:rsidRPr="00773005">
        <w:rPr>
          <w:rFonts w:ascii="Times New Roman" w:eastAsia="Times New Roman" w:hAnsi="Times New Roman" w:cs="Times New Roman"/>
          <w:color w:val="000000"/>
          <w:u w:val="single"/>
        </w:rPr>
        <w:t>Mönster B (tidig/fokal destruktiv invasion)</w:t>
      </w:r>
    </w:p>
    <w:p w14:paraId="7F75C0DC"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Foci av cellgrupper eller enskilda celler ligger i desmoplastiskt eller inflammerat stroma skilda från de rundade körtlarna. Dessa foci kan vara enstaka eller multipla. Kärlinväxt kan förekomma, men inte solid tumörväxt.</w:t>
      </w:r>
    </w:p>
    <w:p w14:paraId="6374BBF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u w:val="single"/>
        </w:rPr>
      </w:pPr>
      <w:r w:rsidRPr="00773005">
        <w:rPr>
          <w:rFonts w:ascii="Times New Roman" w:eastAsia="Times New Roman" w:hAnsi="Times New Roman" w:cs="Times New Roman"/>
          <w:color w:val="000000"/>
          <w:u w:val="single"/>
        </w:rPr>
        <w:t>Mönster C (diffus destruktiv invasion)</w:t>
      </w:r>
    </w:p>
    <w:p w14:paraId="105B0ED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Diffus invasion med utbredd desmoplastisk reaktion. Körtlarna är ofta spretiga. Konfluerande växt av körtlar/papiller eller mucinsjöar som upptar mer än ett 5 mm stort område räknas också som typ C mönster.</w:t>
      </w:r>
    </w:p>
    <w:p w14:paraId="1055962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tbl>
      <w:tblPr>
        <w:tblW w:w="5483" w:type="dxa"/>
        <w:tblLayout w:type="fixed"/>
        <w:tblLook w:val="0000" w:firstRow="0" w:lastRow="0" w:firstColumn="0" w:lastColumn="0" w:noHBand="0" w:noVBand="0"/>
      </w:tblPr>
      <w:tblGrid>
        <w:gridCol w:w="5483"/>
      </w:tblGrid>
      <w:tr w:rsidR="00E02C1D" w:rsidRPr="00773005" w14:paraId="3557090C"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3E6EA259"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HPV-associerat, vanlig typ</w:t>
            </w:r>
          </w:p>
        </w:tc>
      </w:tr>
      <w:tr w:rsidR="00E02C1D" w:rsidRPr="00F8675E" w14:paraId="7661D10F"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6702ED98"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Adenocarcinom, HPV-associerat, mucinös typ</w:t>
            </w:r>
          </w:p>
        </w:tc>
      </w:tr>
    </w:tbl>
    <w:p w14:paraId="219E1B6C"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Vanlig typ</w:t>
      </w:r>
    </w:p>
    <w:p w14:paraId="498EB229" w14:textId="7429431E" w:rsidR="00E02C1D" w:rsidRPr="00773005" w:rsidRDefault="00E73665"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75 %</w:t>
      </w:r>
      <w:r w:rsidR="00E02C1D" w:rsidRPr="00773005">
        <w:rPr>
          <w:rFonts w:ascii="Times New Roman" w:eastAsia="Times New Roman" w:hAnsi="Times New Roman" w:cs="Times New Roman"/>
          <w:color w:val="000000"/>
        </w:rPr>
        <w:t xml:space="preserve"> av alla endocervikala adenocarcinom utgörs av vanlig typ (usual type). Tumörcellerna uppvisar förstorade, hyperkromatiska cellkärnor, apikala mitoser och apoptoser</w:t>
      </w:r>
    </w:p>
    <w:p w14:paraId="0255A404"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Villoglandulär variant</w:t>
      </w:r>
    </w:p>
    <w:p w14:paraId="2A81EE1E"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En sällsynt högt differentierad </w:t>
      </w:r>
      <w:r w:rsidRPr="00773005">
        <w:rPr>
          <w:rFonts w:ascii="Times New Roman" w:eastAsia="Times New Roman" w:hAnsi="Times New Roman" w:cs="Times New Roman"/>
        </w:rPr>
        <w:t>variant av adenocaricnom vanlig typ</w:t>
      </w:r>
      <w:r w:rsidRPr="00773005">
        <w:rPr>
          <w:rFonts w:ascii="Times New Roman" w:eastAsia="Times New Roman" w:hAnsi="Times New Roman" w:cs="Times New Roman"/>
          <w:color w:val="000000"/>
        </w:rPr>
        <w:t xml:space="preserve"> som vanligen drabbar kvinnor </w:t>
      </w:r>
      <w:proofErr w:type="gramStart"/>
      <w:r w:rsidRPr="00773005">
        <w:rPr>
          <w:rFonts w:ascii="Times New Roman" w:eastAsia="Times New Roman" w:hAnsi="Times New Roman" w:cs="Times New Roman"/>
          <w:color w:val="000000"/>
        </w:rPr>
        <w:t>35</w:t>
      </w:r>
      <w:r w:rsidRPr="00773005">
        <w:rPr>
          <w:rFonts w:ascii="Times New Roman" w:eastAsia="Noto Sans Symbols" w:hAnsi="Times New Roman" w:cs="Times New Roman"/>
          <w:color w:val="000000"/>
        </w:rPr>
        <w:t>−</w:t>
      </w:r>
      <w:r w:rsidRPr="00773005">
        <w:rPr>
          <w:rFonts w:ascii="Times New Roman" w:eastAsia="Times New Roman" w:hAnsi="Times New Roman" w:cs="Times New Roman"/>
          <w:color w:val="000000"/>
        </w:rPr>
        <w:t>45</w:t>
      </w:r>
      <w:proofErr w:type="gramEnd"/>
      <w:r w:rsidRPr="00773005">
        <w:rPr>
          <w:rFonts w:ascii="Times New Roman" w:eastAsia="Times New Roman" w:hAnsi="Times New Roman" w:cs="Times New Roman"/>
          <w:color w:val="000000"/>
        </w:rPr>
        <w:t xml:space="preserve"> år. Den är HPV-associerad och orsakas oftare av typ 16 än 18.</w:t>
      </w:r>
    </w:p>
    <w:p w14:paraId="5598C55F" w14:textId="305ED862"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Epitelet är pal</w:t>
      </w:r>
      <w:sdt>
        <w:sdtPr>
          <w:rPr>
            <w:rFonts w:ascii="Times New Roman" w:hAnsi="Times New Roman" w:cs="Times New Roman"/>
          </w:rPr>
          <w:tag w:val="goog_rdk_34"/>
          <w:id w:val="533700636"/>
          <w:showingPlcHdr/>
        </w:sdtPr>
        <w:sdtEndPr/>
        <w:sdtContent>
          <w:r w:rsidR="00E73665">
            <w:rPr>
              <w:rFonts w:ascii="Times New Roman" w:hAnsi="Times New Roman" w:cs="Times New Roman"/>
            </w:rPr>
            <w:t xml:space="preserve">     </w:t>
          </w:r>
        </w:sdtContent>
      </w:sdt>
      <w:r w:rsidRPr="00773005">
        <w:rPr>
          <w:rFonts w:ascii="Times New Roman" w:eastAsia="Times New Roman" w:hAnsi="Times New Roman" w:cs="Times New Roman"/>
          <w:color w:val="000000"/>
        </w:rPr>
        <w:t xml:space="preserve">issaderande eller cylindriskt (av endocervikal, endometrioid eller intestinal typ) med lätt eller måttlig atypi och få mitoser. Papillstromat är ofta spolcelligt och inflammerat. Papillerna övergår basalt mot elongerade, förgrenande körtlar med s.k. ”pushing border” mot stromat utan solida områden. Invasion i underliggande stroma saknas eller är minimal. </w:t>
      </w:r>
      <w:sdt>
        <w:sdtPr>
          <w:rPr>
            <w:rFonts w:ascii="Times New Roman" w:hAnsi="Times New Roman" w:cs="Times New Roman"/>
          </w:rPr>
          <w:tag w:val="goog_rdk_35"/>
          <w:id w:val="-1086533389"/>
          <w:showingPlcHdr/>
        </w:sdtPr>
        <w:sdtEndPr/>
        <w:sdtContent>
          <w:r w:rsidR="00773005">
            <w:rPr>
              <w:rFonts w:ascii="Times New Roman" w:hAnsi="Times New Roman" w:cs="Times New Roman"/>
            </w:rPr>
            <w:t xml:space="preserve">     </w:t>
          </w:r>
        </w:sdtContent>
      </w:sdt>
    </w:p>
    <w:p w14:paraId="60D8C180"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Ett invasivt adenocarcinom av annan subtyp kan ytligt ha villoglandulär arkitektur, men då är cellatypin mer uttalad och mitoserna fler. Om det samtidigt finns serös eller småcellig cancer ska en exofytisk tumörkomponent INTE klassas som villoglandulär.</w:t>
      </w:r>
    </w:p>
    <w:p w14:paraId="76842C3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Villoglandulär cancer är p53-, ER- och PR-negativ.</w:t>
      </w:r>
    </w:p>
    <w:p w14:paraId="47A1C06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Villoglandulär cancer utan destruktiv stromainvasion har mycket god prognos. </w:t>
      </w:r>
    </w:p>
    <w:p w14:paraId="235E274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Benigna differentialdiagnoser är papillär cervicit, Müllerskt papillom och Müllerskt adenofibrom.</w:t>
      </w:r>
    </w:p>
    <w:p w14:paraId="6E1580B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sidRPr="00773005">
        <w:rPr>
          <w:rFonts w:ascii="Times New Roman" w:eastAsia="Times New Roman" w:hAnsi="Times New Roman" w:cs="Times New Roman"/>
          <w:b/>
          <w:color w:val="000000"/>
        </w:rPr>
        <w:t>Mucinös typ</w:t>
      </w:r>
    </w:p>
    <w:p w14:paraId="49F7057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Mucinösa, HPV-associerade adenocarcinom förekommer i flera subtyper: mucinöst adenocarcinom UNS, intestinalt adenocarcinom (med bägarceller och/eller enteroendokrin differentiering), signetringcells adenocarcinom och stratifierat mucinproducerande carcinom (ses ofta tillsammans med SMILE).</w:t>
      </w:r>
    </w:p>
    <w:p w14:paraId="2499166C" w14:textId="77777777" w:rsidR="00E02C1D" w:rsidRPr="00773005" w:rsidRDefault="00E02C1D" w:rsidP="00773005">
      <w:pPr>
        <w:pStyle w:val="Natvprubrik2"/>
      </w:pPr>
      <w:r w:rsidRPr="00773005">
        <w:t>Adenoskvamös cancer</w:t>
      </w:r>
    </w:p>
    <w:p w14:paraId="1FFDFA90" w14:textId="77777777" w:rsidR="00E02C1D" w:rsidRPr="00773005" w:rsidRDefault="00E02C1D" w:rsidP="00E02C1D">
      <w:pPr>
        <w:tabs>
          <w:tab w:val="left" w:pos="567"/>
        </w:tabs>
        <w:spacing w:line="240" w:lineRule="auto"/>
        <w:rPr>
          <w:rFonts w:ascii="Times New Roman" w:eastAsia="Times New Roman" w:hAnsi="Times New Roman" w:cs="Times New Roman"/>
        </w:rPr>
      </w:pPr>
      <w:r w:rsidRPr="00773005">
        <w:rPr>
          <w:rFonts w:ascii="Times New Roman" w:eastAsia="Times New Roman" w:hAnsi="Times New Roman" w:cs="Times New Roman"/>
          <w:i/>
        </w:rPr>
        <w:t>Histopatologi:</w:t>
      </w:r>
      <w:r w:rsidRPr="00773005">
        <w:rPr>
          <w:rFonts w:ascii="Times New Roman" w:eastAsia="Times New Roman" w:hAnsi="Times New Roman" w:cs="Times New Roman"/>
        </w:rPr>
        <w:t xml:space="preserve"> Både skiv- och körtel-komponent ska vara tydligt differentierad och klart identifierbar på HE-färgade snitt. Enstaka mucin-producerande celler kan ses i skivepitelcancer, men det är otillräckligt för diagnos av adenoskvamös cancer. Speciell och immunhistokemisk färgning för att påvisa mucin kan därför vara svårtolkad och rekommenderas inte. </w:t>
      </w:r>
    </w:p>
    <w:p w14:paraId="6D822B2B" w14:textId="77777777" w:rsidR="00E02C1D" w:rsidRPr="00773005" w:rsidRDefault="00E02C1D" w:rsidP="00E02C1D">
      <w:pPr>
        <w:tabs>
          <w:tab w:val="left" w:pos="567"/>
        </w:tabs>
        <w:spacing w:line="240" w:lineRule="auto"/>
        <w:rPr>
          <w:rFonts w:ascii="Times New Roman" w:eastAsia="Times New Roman" w:hAnsi="Times New Roman" w:cs="Times New Roman"/>
        </w:rPr>
      </w:pPr>
      <w:r w:rsidRPr="00773005">
        <w:rPr>
          <w:rFonts w:ascii="Times New Roman" w:eastAsia="Times New Roman" w:hAnsi="Times New Roman" w:cs="Times New Roman"/>
        </w:rPr>
        <w:t>Prognosen anses vara samma som för adenocarcinom av vanlig typ.</w:t>
      </w:r>
    </w:p>
    <w:p w14:paraId="35BF0E0D"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rPr>
      </w:pPr>
    </w:p>
    <w:p w14:paraId="7D8AE541" w14:textId="77777777" w:rsidR="00E02C1D" w:rsidRPr="00773005" w:rsidRDefault="00E02C1D" w:rsidP="00A25D2F">
      <w:pPr>
        <w:pStyle w:val="Natvprubrik2"/>
      </w:pPr>
      <w:bookmarkStart w:id="15" w:name="_heading=h.1dalxnfbmxwl" w:colFirst="0" w:colLast="0"/>
      <w:bookmarkEnd w:id="15"/>
      <w:r w:rsidRPr="00773005">
        <w:t>Invasiva adenocarcinom, HPV-oberoende</w:t>
      </w:r>
    </w:p>
    <w:tbl>
      <w:tblPr>
        <w:tblW w:w="5483" w:type="dxa"/>
        <w:tblLayout w:type="fixed"/>
        <w:tblLook w:val="0000" w:firstRow="0" w:lastRow="0" w:firstColumn="0" w:lastColumn="0" w:noHBand="0" w:noVBand="0"/>
      </w:tblPr>
      <w:tblGrid>
        <w:gridCol w:w="5483"/>
      </w:tblGrid>
      <w:tr w:rsidR="00E02C1D" w:rsidRPr="00773005" w14:paraId="4C7BA426"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5489FB54"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HPV-oberoende, gastrisk typ</w:t>
            </w:r>
          </w:p>
        </w:tc>
      </w:tr>
      <w:tr w:rsidR="00E02C1D" w:rsidRPr="00773005" w14:paraId="650A5353"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3E552F74"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HPV-oberoende, klarcellig typ</w:t>
            </w:r>
          </w:p>
        </w:tc>
      </w:tr>
      <w:tr w:rsidR="00E02C1D" w:rsidRPr="00773005" w14:paraId="1774DC9C"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582B7D5A"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HPV-oberoende, mesonefrisk typ</w:t>
            </w:r>
          </w:p>
        </w:tc>
      </w:tr>
      <w:tr w:rsidR="00E02C1D" w:rsidRPr="00773005" w14:paraId="28D69205"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79400A42"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Endometrioid cancer</w:t>
            </w:r>
          </w:p>
        </w:tc>
      </w:tr>
      <w:tr w:rsidR="00E02C1D" w:rsidRPr="00773005" w14:paraId="591E1796" w14:textId="77777777" w:rsidTr="00B63D55">
        <w:trPr>
          <w:trHeight w:val="471"/>
        </w:trPr>
        <w:tc>
          <w:tcPr>
            <w:tcW w:w="5483" w:type="dxa"/>
            <w:tcBorders>
              <w:top w:val="single" w:sz="4" w:space="0" w:color="000000"/>
              <w:left w:val="single" w:sz="4" w:space="0" w:color="000000"/>
              <w:bottom w:val="single" w:sz="4" w:space="0" w:color="000000"/>
              <w:right w:val="single" w:sz="4" w:space="0" w:color="000000"/>
            </w:tcBorders>
            <w:shd w:val="clear" w:color="auto" w:fill="FFFFFF"/>
          </w:tcPr>
          <w:p w14:paraId="4AAC9006" w14:textId="77777777" w:rsidR="00E02C1D" w:rsidRPr="00773005" w:rsidRDefault="00E02C1D" w:rsidP="00B63D55">
            <w:pPr>
              <w:keepNext/>
              <w:pBdr>
                <w:top w:val="nil"/>
                <w:left w:val="nil"/>
                <w:bottom w:val="nil"/>
                <w:right w:val="nil"/>
                <w:between w:val="nil"/>
              </w:pBdr>
              <w:tabs>
                <w:tab w:val="left" w:pos="567"/>
              </w:tabs>
              <w:spacing w:before="60" w:after="60"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Adenocarcinom, HPV-oberoende, UNS</w:t>
            </w:r>
          </w:p>
        </w:tc>
      </w:tr>
    </w:tbl>
    <w:p w14:paraId="727BB46C"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p>
    <w:p w14:paraId="0EC598C3"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 xml:space="preserve">Adenocarcinom, </w:t>
      </w:r>
      <w:sdt>
        <w:sdtPr>
          <w:rPr>
            <w:rFonts w:ascii="Times New Roman" w:hAnsi="Times New Roman" w:cs="Times New Roman"/>
          </w:rPr>
          <w:tag w:val="goog_rdk_36"/>
          <w:id w:val="-689830354"/>
        </w:sdtPr>
        <w:sdtEndPr/>
        <w:sdtContent/>
      </w:sdt>
      <w:sdt>
        <w:sdtPr>
          <w:rPr>
            <w:rFonts w:ascii="Times New Roman" w:hAnsi="Times New Roman" w:cs="Times New Roman"/>
          </w:rPr>
          <w:tag w:val="goog_rdk_37"/>
          <w:id w:val="1688179418"/>
        </w:sdtPr>
        <w:sdtEndPr/>
        <w:sdtContent/>
      </w:sdt>
      <w:r w:rsidRPr="00773005">
        <w:rPr>
          <w:rFonts w:ascii="Times New Roman" w:hAnsi="Times New Roman" w:cs="Times New Roman"/>
          <w:b/>
          <w:color w:val="000000"/>
        </w:rPr>
        <w:t>HPV-oberoende, gastrisk typ</w:t>
      </w:r>
    </w:p>
    <w:p w14:paraId="4D82185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Synonymer:</w:t>
      </w:r>
      <w:r w:rsidRPr="00773005">
        <w:rPr>
          <w:rFonts w:ascii="Times New Roman" w:eastAsia="Times New Roman" w:hAnsi="Times New Roman" w:cs="Times New Roman"/>
          <w:color w:val="000000"/>
        </w:rPr>
        <w:t xml:space="preserve"> De tidigare använde begreppen adenoma malignum och minimal deviation adenocarcinoma rekommenderas ej.</w:t>
      </w:r>
    </w:p>
    <w:p w14:paraId="12EC1DC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w:t>
      </w:r>
      <w:r w:rsidRPr="00773005">
        <w:rPr>
          <w:rFonts w:ascii="Times New Roman" w:eastAsia="Times New Roman" w:hAnsi="Times New Roman" w:cs="Times New Roman"/>
        </w:rPr>
        <w:t>Ofta</w:t>
      </w:r>
      <w:r w:rsidRPr="00773005">
        <w:rPr>
          <w:rFonts w:ascii="Times New Roman" w:eastAsia="Times New Roman" w:hAnsi="Times New Roman" w:cs="Times New Roman"/>
          <w:color w:val="000000"/>
        </w:rPr>
        <w:t xml:space="preserve"> högt differentierat adenocarcinom som dock ofta visar lägre differentierade områden – ta många bitar! Vid lägre differentierade områden diagnostiseras dessa som adenocarcinom av gastrisk typ, vilka utgör ca 1 % av adenocarcinomen. Har en association till Peutz-Jeghers syndrom. </w:t>
      </w:r>
    </w:p>
    <w:p w14:paraId="073FAEF8" w14:textId="39401745"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Ej HPV-relaterad, följaktligen </w:t>
      </w:r>
      <w:sdt>
        <w:sdtPr>
          <w:rPr>
            <w:rFonts w:ascii="Times New Roman" w:hAnsi="Times New Roman" w:cs="Times New Roman"/>
          </w:rPr>
          <w:tag w:val="goog_rdk_38"/>
          <w:id w:val="230348954"/>
        </w:sdtPr>
        <w:sdtEndPr/>
        <w:sdtContent>
          <w:r w:rsidRPr="00773005">
            <w:rPr>
              <w:rFonts w:ascii="Times New Roman" w:eastAsia="Times New Roman" w:hAnsi="Times New Roman" w:cs="Times New Roman"/>
              <w:color w:val="000000"/>
            </w:rPr>
            <w:t xml:space="preserve">vanligen </w:t>
          </w:r>
        </w:sdtContent>
      </w:sdt>
      <w:r w:rsidRPr="00773005">
        <w:rPr>
          <w:rFonts w:ascii="Times New Roman" w:eastAsia="Times New Roman" w:hAnsi="Times New Roman" w:cs="Times New Roman"/>
          <w:color w:val="000000"/>
        </w:rPr>
        <w:t xml:space="preserve">p16-negativ. Djupt infiltrerande trots den ofta högt differentierade morfologin. </w:t>
      </w:r>
      <w:sdt>
        <w:sdtPr>
          <w:rPr>
            <w:rFonts w:ascii="Times New Roman" w:hAnsi="Times New Roman" w:cs="Times New Roman"/>
          </w:rPr>
          <w:tag w:val="goog_rdk_40"/>
          <w:id w:val="-764214958"/>
        </w:sdtPr>
        <w:sdtEndPr/>
        <w:sdtContent>
          <w:r w:rsidRPr="00773005">
            <w:rPr>
              <w:rFonts w:ascii="Times New Roman" w:eastAsia="Times New Roman" w:hAnsi="Times New Roman" w:cs="Times New Roman"/>
              <w:color w:val="000000"/>
            </w:rPr>
            <w:t xml:space="preserve">PAX8 och CK7 är vanligen positiva </w:t>
          </w:r>
          <w:proofErr w:type="gramStart"/>
          <w:r w:rsidRPr="00773005">
            <w:rPr>
              <w:rFonts w:ascii="Times New Roman" w:eastAsia="Times New Roman" w:hAnsi="Times New Roman" w:cs="Times New Roman"/>
              <w:color w:val="000000"/>
            </w:rPr>
            <w:t>och,fokal</w:t>
          </w:r>
          <w:proofErr w:type="gramEnd"/>
          <w:r w:rsidRPr="00773005">
            <w:rPr>
              <w:rFonts w:ascii="Times New Roman" w:eastAsia="Times New Roman" w:hAnsi="Times New Roman" w:cs="Times New Roman"/>
              <w:color w:val="000000"/>
            </w:rPr>
            <w:t xml:space="preserve"> positivitet för CK20 och CDX2 kan ses. Aberrant P53-färgning förekommer i ca 50</w:t>
          </w:r>
          <w:r w:rsidR="00E73665">
            <w:rPr>
              <w:rFonts w:ascii="Times New Roman" w:eastAsia="Times New Roman" w:hAnsi="Times New Roman" w:cs="Times New Roman"/>
              <w:color w:val="000000"/>
            </w:rPr>
            <w:t xml:space="preserve"> </w:t>
          </w:r>
          <w:r w:rsidRPr="00773005">
            <w:rPr>
              <w:rFonts w:ascii="Times New Roman" w:eastAsia="Times New Roman" w:hAnsi="Times New Roman" w:cs="Times New Roman"/>
              <w:color w:val="000000"/>
            </w:rPr>
            <w:t>% av fallen. ER och PR är vanligen negativa.</w:t>
          </w:r>
        </w:sdtContent>
      </w:sdt>
    </w:p>
    <w:p w14:paraId="312818BE"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 xml:space="preserve">Studier tyder på att ”lobular endocervical gland hyperplasia"/ gastrisk typ av mucinös metaplasi utvecklas till invasiv adenocarcinom av gastrisk </w:t>
      </w:r>
      <w:proofErr w:type="gramStart"/>
      <w:r w:rsidRPr="00773005">
        <w:rPr>
          <w:rFonts w:ascii="Times New Roman" w:eastAsia="Times New Roman" w:hAnsi="Times New Roman" w:cs="Times New Roman"/>
          <w:color w:val="000000"/>
        </w:rPr>
        <w:t>typ(</w:t>
      </w:r>
      <w:proofErr w:type="gramEnd"/>
      <w:r w:rsidRPr="00773005">
        <w:rPr>
          <w:rFonts w:ascii="Times New Roman" w:eastAsia="Times New Roman" w:hAnsi="Times New Roman" w:cs="Times New Roman"/>
          <w:color w:val="000000"/>
        </w:rPr>
        <w:t xml:space="preserve">IARC 2020). </w:t>
      </w:r>
    </w:p>
    <w:p w14:paraId="6A49F0C9" w14:textId="1C31B02B" w:rsidR="00E02C1D" w:rsidRPr="00773005" w:rsidRDefault="00E02C1D" w:rsidP="00A25D2F">
      <w:pPr>
        <w:pStyle w:val="NatvpBrdtext"/>
      </w:pPr>
      <w:r w:rsidRPr="00773005">
        <w:t>Prognosen är sämre än fö</w:t>
      </w:r>
      <w:r w:rsidR="00E73665">
        <w:t>r HPV-associerade adenocaricnom; de</w:t>
      </w:r>
      <w:r w:rsidR="00A25D2F">
        <w:t xml:space="preserve"> upptäcks ofta senare.</w:t>
      </w:r>
      <w:r w:rsidRPr="00773005">
        <w:t xml:space="preserve"> </w:t>
      </w:r>
      <w:sdt>
        <w:sdtPr>
          <w:tag w:val="goog_rdk_41"/>
          <w:id w:val="-39980477"/>
        </w:sdtPr>
        <w:sdtEndPr/>
        <w:sdtContent/>
      </w:sdt>
      <w:sdt>
        <w:sdtPr>
          <w:tag w:val="goog_rdk_42"/>
          <w:id w:val="1766185511"/>
        </w:sdtPr>
        <w:sdtEndPr/>
        <w:sdtContent/>
      </w:sdt>
    </w:p>
    <w:p w14:paraId="31A73EF7"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Adenocarcinom, HPV-oberoende</w:t>
      </w:r>
      <w:sdt>
        <w:sdtPr>
          <w:rPr>
            <w:rFonts w:ascii="Times New Roman" w:hAnsi="Times New Roman" w:cs="Times New Roman"/>
          </w:rPr>
          <w:tag w:val="goog_rdk_43"/>
          <w:id w:val="334583894"/>
        </w:sdtPr>
        <w:sdtEndPr/>
        <w:sdtContent/>
      </w:sdt>
      <w:sdt>
        <w:sdtPr>
          <w:rPr>
            <w:rFonts w:ascii="Times New Roman" w:hAnsi="Times New Roman" w:cs="Times New Roman"/>
          </w:rPr>
          <w:tag w:val="goog_rdk_44"/>
          <w:id w:val="1064752116"/>
        </w:sdtPr>
        <w:sdtEndPr/>
        <w:sdtContent/>
      </w:sdt>
      <w:r w:rsidRPr="00773005">
        <w:rPr>
          <w:rFonts w:ascii="Times New Roman" w:hAnsi="Times New Roman" w:cs="Times New Roman"/>
          <w:b/>
          <w:color w:val="000000"/>
        </w:rPr>
        <w:t>, klarcellig typ</w:t>
      </w:r>
    </w:p>
    <w:sdt>
      <w:sdtPr>
        <w:rPr>
          <w:rFonts w:ascii="Times New Roman" w:hAnsi="Times New Roman" w:cs="Times New Roman"/>
        </w:rPr>
        <w:tag w:val="goog_rdk_46"/>
        <w:id w:val="-473986377"/>
      </w:sdtPr>
      <w:sdtEndPr/>
      <w:sdtContent>
        <w:p w14:paraId="78274B7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 xml:space="preserve">Histopatologi: </w:t>
          </w:r>
          <w:r w:rsidRPr="00773005">
            <w:rPr>
              <w:rFonts w:ascii="Times New Roman" w:eastAsia="Times New Roman" w:hAnsi="Times New Roman" w:cs="Times New Roman"/>
              <w:color w:val="000000"/>
            </w:rPr>
            <w:t>Växer i solida, tubulära/tubulocystiska och papillära formationer. Tumörceller i klarcellscancer är rika på glykogen. Dock löses glykogenet upp av formalinet, ffa efter lång fixeringstid, och är då svårare att visualisera med specialfärgning. (Se även avsnittet för Vaginalcancer.)</w:t>
          </w:r>
          <w:sdt>
            <w:sdtPr>
              <w:rPr>
                <w:rFonts w:ascii="Times New Roman" w:hAnsi="Times New Roman" w:cs="Times New Roman"/>
              </w:rPr>
              <w:tag w:val="goog_rdk_45"/>
              <w:id w:val="-1641499581"/>
            </w:sdtPr>
            <w:sdtEndPr/>
            <w:sdtContent/>
          </w:sdt>
        </w:p>
      </w:sdtContent>
    </w:sdt>
    <w:sdt>
      <w:sdtPr>
        <w:rPr>
          <w:rFonts w:ascii="Times New Roman" w:hAnsi="Times New Roman" w:cs="Times New Roman"/>
        </w:rPr>
        <w:tag w:val="goog_rdk_49"/>
        <w:id w:val="740689728"/>
      </w:sdtPr>
      <w:sdtEndPr/>
      <w:sdtContent>
        <w:p w14:paraId="1686135B" w14:textId="77777777"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rPr>
          </w:pPr>
          <w:sdt>
            <w:sdtPr>
              <w:rPr>
                <w:rFonts w:ascii="Times New Roman" w:hAnsi="Times New Roman" w:cs="Times New Roman"/>
              </w:rPr>
              <w:tag w:val="goog_rdk_47"/>
              <w:id w:val="-548995026"/>
            </w:sdtPr>
            <w:sdtEndPr/>
            <w:sdtContent>
              <w:r w:rsidR="00E02C1D" w:rsidRPr="00773005">
                <w:rPr>
                  <w:rFonts w:ascii="Times New Roman" w:eastAsia="Times New Roman" w:hAnsi="Times New Roman" w:cs="Times New Roman"/>
                  <w:color w:val="000000"/>
                </w:rPr>
                <w:t xml:space="preserve">Immunhistokemiskt ses negativt eller fokalt uttryck för östrogen- och progesteronreceptorer Napsin A, är ofta positiv, liksom AMACR (P504S) är positiv.  HNF1β är en sensitiv markör för klarcellig cancer men har lägre specificitet. P53-infärgningen kan vara normal eller aberrant. </w:t>
              </w:r>
            </w:sdtContent>
          </w:sdt>
          <w:sdt>
            <w:sdtPr>
              <w:rPr>
                <w:rFonts w:ascii="Times New Roman" w:hAnsi="Times New Roman" w:cs="Times New Roman"/>
              </w:rPr>
              <w:tag w:val="goog_rdk_48"/>
              <w:id w:val="569766733"/>
            </w:sdtPr>
            <w:sdtEndPr/>
            <w:sdtContent/>
          </w:sdt>
        </w:p>
      </w:sdtContent>
    </w:sdt>
    <w:p w14:paraId="30A153B7"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Prognosen anses vara samma som för adenocarcinom av vanlig typ.</w:t>
      </w:r>
    </w:p>
    <w:p w14:paraId="38155C29"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p>
    <w:p w14:paraId="267D7214"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Adenocarcinom, HPV-oberoende, mesonefrisk typ</w:t>
      </w:r>
    </w:p>
    <w:p w14:paraId="358E334C" w14:textId="77777777" w:rsidR="00E02C1D" w:rsidRPr="00773005" w:rsidRDefault="00E02C1D" w:rsidP="00E02C1D">
      <w:pPr>
        <w:keepNext/>
        <w:keepLines/>
        <w:pBdr>
          <w:top w:val="nil"/>
          <w:left w:val="nil"/>
          <w:bottom w:val="nil"/>
          <w:right w:val="nil"/>
          <w:between w:val="nil"/>
        </w:pBdr>
        <w:spacing w:before="240" w:after="120" w:line="240" w:lineRule="auto"/>
        <w:ind w:left="794" w:hanging="794"/>
        <w:rPr>
          <w:rFonts w:ascii="Times New Roman" w:eastAsia="Times New Roman" w:hAnsi="Times New Roman" w:cs="Times New Roman"/>
          <w:color w:val="000000"/>
        </w:rPr>
      </w:pPr>
      <w:r w:rsidRPr="00773005">
        <w:rPr>
          <w:rFonts w:ascii="Times New Roman" w:eastAsia="Times New Roman" w:hAnsi="Times New Roman" w:cs="Times New Roman"/>
          <w:color w:val="000000"/>
        </w:rPr>
        <w:t>Denna tumör uppstår i mesonefriska gångrester, vilka finns lateralt i yttre delen av cervixväggen.</w:t>
      </w:r>
      <w:r w:rsidRPr="00773005">
        <w:rPr>
          <w:rFonts w:ascii="Times New Roman" w:eastAsia="Times New Roman" w:hAnsi="Times New Roman" w:cs="Times New Roman"/>
          <w:color w:val="000000"/>
        </w:rPr>
        <w:br/>
      </w: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Tumören växer djupt i cervixväggen, med spridning in till mukosan. Växtmönstret är oftast tubulärt, med eosinofilt, PAS-positivt material i lumen. Tumörcellerna är positiva för GATA3, PAX8 och CD10; de kan också vara positiva för TTF1. P16 är negativ. </w:t>
      </w:r>
    </w:p>
    <w:p w14:paraId="2B52AFC5"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p>
    <w:p w14:paraId="1E2DE525"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Endometrioid cancer</w:t>
      </w:r>
    </w:p>
    <w:p w14:paraId="61BC8858"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Ett adenocarcinom som motsvarar endometrioid typ av cancer i corpus. Denna tumörtyp är mycket ovanlig i cervix och spridning från corpustumör måste uteslutas. Samtidig förekomst av endometrios i cervix kan styrka diagnosen. Dessutom måste HPV-infektion uteslutas (minst med p16-negativitet och helst även med HPV RNA-ISH), då HPV-associerade endocervikala adenocarcinom av vanlig typ kan ha morfologiska likheter med endometrioid cancer. </w:t>
      </w:r>
    </w:p>
    <w:p w14:paraId="18C771E3" w14:textId="77777777" w:rsidR="00E02C1D" w:rsidRPr="00773005" w:rsidRDefault="00E02C1D" w:rsidP="00E02C1D">
      <w:pPr>
        <w:keepNext/>
        <w:keepLines/>
        <w:pBdr>
          <w:top w:val="nil"/>
          <w:left w:val="nil"/>
          <w:bottom w:val="nil"/>
          <w:right w:val="nil"/>
          <w:between w:val="nil"/>
        </w:pBdr>
        <w:spacing w:before="240" w:after="120" w:line="360" w:lineRule="auto"/>
        <w:ind w:left="794" w:hanging="794"/>
        <w:rPr>
          <w:rFonts w:ascii="Times New Roman" w:hAnsi="Times New Roman" w:cs="Times New Roman"/>
          <w:b/>
          <w:color w:val="000000"/>
        </w:rPr>
      </w:pPr>
      <w:r w:rsidRPr="00773005">
        <w:rPr>
          <w:rFonts w:ascii="Times New Roman" w:hAnsi="Times New Roman" w:cs="Times New Roman"/>
          <w:b/>
          <w:color w:val="000000"/>
        </w:rPr>
        <w:t>Adenocarcinom, HPV-oberoende, UNS</w:t>
      </w:r>
    </w:p>
    <w:p w14:paraId="3668C3BE"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Denna tumörkategori bör endast användas i sällsynta fall, till exempel vid adenocarcinom där HPV inte kan påvisas och som inte kan klassificeras närmare, till exempel i små biopsier. </w:t>
      </w:r>
      <w:r w:rsidRPr="00773005">
        <w:rPr>
          <w:rFonts w:ascii="Times New Roman" w:eastAsia="Times New Roman" w:hAnsi="Times New Roman" w:cs="Times New Roman"/>
          <w:color w:val="000000"/>
        </w:rPr>
        <w:br/>
        <w:t>Serös cancer hör också till denna kategori. Serös cancer är mycket sällan primär i cervix, i första hand bör spridning från endometriet eller tubo-ovarialt övervägas.</w:t>
      </w:r>
    </w:p>
    <w:p w14:paraId="27E57CD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bookmarkStart w:id="16" w:name="_heading=h.h8qiimy22bfz" w:colFirst="0" w:colLast="0"/>
      <w:bookmarkEnd w:id="16"/>
      <w:r w:rsidRPr="00773005">
        <w:rPr>
          <w:rFonts w:ascii="Times New Roman" w:eastAsia="Times New Roman" w:hAnsi="Times New Roman" w:cs="Times New Roman"/>
          <w:b/>
          <w:color w:val="000000"/>
        </w:rPr>
        <w:t xml:space="preserve">Neuroendokrin tumör (NET) </w:t>
      </w:r>
    </w:p>
    <w:p w14:paraId="29F3592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lastRenderedPageBreak/>
        <w:t>Histopatologi:</w:t>
      </w:r>
      <w:r w:rsidRPr="00773005">
        <w:rPr>
          <w:rFonts w:ascii="Times New Roman" w:eastAsia="Times New Roman" w:hAnsi="Times New Roman" w:cs="Times New Roman"/>
          <w:color w:val="000000"/>
        </w:rPr>
        <w:t xml:space="preserve"> Dessa tumörer uppvisar liksom neuroendokrina tumörer på andra lokaler växtmönster i form av rosetter, trabekler eller nästen. De delas in i grad 1 respektive 2 där grad 1 uppvisar jämn kromatinteckning och enstaka mitoser medan grad 2 uppvisar större variation av cellkärnorna och </w:t>
      </w:r>
      <w:proofErr w:type="gramStart"/>
      <w:r w:rsidRPr="00773005">
        <w:rPr>
          <w:rFonts w:ascii="Times New Roman" w:eastAsia="Times New Roman" w:hAnsi="Times New Roman" w:cs="Times New Roman"/>
          <w:color w:val="000000"/>
        </w:rPr>
        <w:t>5-10</w:t>
      </w:r>
      <w:proofErr w:type="gramEnd"/>
      <w:r w:rsidRPr="00773005">
        <w:rPr>
          <w:rFonts w:ascii="Times New Roman" w:eastAsia="Times New Roman" w:hAnsi="Times New Roman" w:cs="Times New Roman"/>
          <w:color w:val="000000"/>
        </w:rPr>
        <w:t xml:space="preserve"> mitoser /2 mm</w:t>
      </w:r>
      <w:r w:rsidRPr="00773005">
        <w:rPr>
          <w:rFonts w:ascii="Times New Roman" w:eastAsia="Times New Roman" w:hAnsi="Times New Roman" w:cs="Times New Roman"/>
          <w:color w:val="000000"/>
          <w:vertAlign w:val="superscript"/>
        </w:rPr>
        <w:t>2</w:t>
      </w:r>
      <w:r w:rsidRPr="00773005">
        <w:rPr>
          <w:rFonts w:ascii="Times New Roman" w:eastAsia="Times New Roman" w:hAnsi="Times New Roman" w:cs="Times New Roman"/>
          <w:color w:val="000000"/>
        </w:rPr>
        <w:t xml:space="preserve"> samt eventuellt nekrosinslag.</w:t>
      </w:r>
    </w:p>
    <w:p w14:paraId="77AF786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sidRPr="00773005">
        <w:rPr>
          <w:rFonts w:ascii="Times New Roman" w:eastAsia="Times New Roman" w:hAnsi="Times New Roman" w:cs="Times New Roman"/>
          <w:b/>
          <w:color w:val="000000"/>
        </w:rPr>
        <w:t>Småcellig neuroendokrin cancer (SCNEC)</w:t>
      </w:r>
    </w:p>
    <w:p w14:paraId="21AB7F8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Neuroendokrin tumör där cellerna har sparsam cytoplasma, cellkärnorna är hyperkromatiska och tar forma av varandra (så kallad nuclear molding). Mitoser är rikligt förekommande, liksom nekros och krosskadeartefakter.</w:t>
      </w:r>
    </w:p>
    <w:p w14:paraId="4B47619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Denna tumörtyp diagnosticeras ofta i avancerat stadium. Mortaliteten är dock hög även hos patienter som diagnosticeras i lägre stadier.</w:t>
      </w:r>
    </w:p>
    <w:p w14:paraId="0C779CA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sidRPr="00773005">
        <w:rPr>
          <w:rFonts w:ascii="Times New Roman" w:eastAsia="Times New Roman" w:hAnsi="Times New Roman" w:cs="Times New Roman"/>
          <w:b/>
          <w:color w:val="000000"/>
        </w:rPr>
        <w:t>Storcellig neuroendokrin cancer (LCNEC)</w:t>
      </w:r>
    </w:p>
    <w:p w14:paraId="63C1480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Tumör med neuroendokrint växtmönster där tumörcellerna uppvisar måttlig till riklig cytoplasma och grovt kromatin samt riklig förekomst av mitoser och nekros.</w:t>
      </w:r>
    </w:p>
    <w:p w14:paraId="08F4DF1B"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sidRPr="00773005">
        <w:rPr>
          <w:rFonts w:ascii="Times New Roman" w:eastAsia="Times New Roman" w:hAnsi="Times New Roman" w:cs="Times New Roman"/>
          <w:b/>
          <w:color w:val="000000"/>
        </w:rPr>
        <w:t>Carcinom kombinerat med neuroendokrin cancer</w:t>
      </w:r>
    </w:p>
    <w:p w14:paraId="351FC8E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Den icke-neuroendokrina komponenten är vanligen ett HPV-associerat adenocarcinom; skivepitelcancer förekommer men är ovanligare. </w:t>
      </w:r>
    </w:p>
    <w:p w14:paraId="1F6A30D0" w14:textId="3EEFB399" w:rsidR="00E02C1D" w:rsidRPr="00773005" w:rsidRDefault="00A25D2F"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Prognosen är jämförbar med</w:t>
      </w:r>
      <w:r w:rsidR="00E02C1D" w:rsidRPr="00773005">
        <w:rPr>
          <w:rFonts w:ascii="Times New Roman" w:eastAsia="Times New Roman" w:hAnsi="Times New Roman" w:cs="Times New Roman"/>
          <w:color w:val="000000"/>
        </w:rPr>
        <w:t xml:space="preserve"> ren småcellig respektive storcellig neuroendokrin cancer.</w:t>
      </w:r>
    </w:p>
    <w:p w14:paraId="47DF639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1B7D0454" w14:textId="46D6CF8B" w:rsidR="00773005" w:rsidRDefault="00773005" w:rsidP="00773005">
      <w:pPr>
        <w:pStyle w:val="Natvprubrik2"/>
      </w:pPr>
      <w:bookmarkStart w:id="17" w:name="_heading=h.cuabqoukobmg" w:colFirst="0" w:colLast="0"/>
      <w:bookmarkEnd w:id="17"/>
      <w:r>
        <w:t>Övriga tumörtyper</w:t>
      </w:r>
    </w:p>
    <w:p w14:paraId="39E4D2E0" w14:textId="77777777" w:rsidR="00773005" w:rsidRPr="00773005" w:rsidRDefault="00773005" w:rsidP="00773005">
      <w:pPr>
        <w:pStyle w:val="NatvpBrdtext"/>
        <w:rPr>
          <w:lang w:eastAsia="sv-SE"/>
        </w:rPr>
      </w:pPr>
    </w:p>
    <w:p w14:paraId="256315A1" w14:textId="290984C7" w:rsidR="00E02C1D" w:rsidRPr="00773005" w:rsidRDefault="00D333DE" w:rsidP="00A25D2F">
      <w:pPr>
        <w:pStyle w:val="Natvprubrik3"/>
      </w:pPr>
      <w:sdt>
        <w:sdtPr>
          <w:tag w:val="goog_rdk_52"/>
          <w:id w:val="-1271001007"/>
        </w:sdtPr>
        <w:sdtEndPr/>
        <w:sdtContent>
          <w:sdt>
            <w:sdtPr>
              <w:tag w:val="goog_rdk_51"/>
              <w:id w:val="1902247417"/>
              <w:showingPlcHdr/>
            </w:sdtPr>
            <w:sdtEndPr/>
            <w:sdtContent>
              <w:r w:rsidR="007E39E4">
                <w:t xml:space="preserve">     </w:t>
              </w:r>
            </w:sdtContent>
          </w:sdt>
        </w:sdtContent>
      </w:sdt>
      <w:r w:rsidR="00E02C1D" w:rsidRPr="00773005">
        <w:t>Adenoid basalcellscancer</w:t>
      </w:r>
    </w:p>
    <w:p w14:paraId="65418A8B" w14:textId="7B53648C"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i/>
          <w:color w:val="000000"/>
        </w:rPr>
        <w:t>Histopatologi:</w:t>
      </w:r>
      <w:r w:rsidRPr="00773005">
        <w:rPr>
          <w:rFonts w:ascii="Times New Roman" w:eastAsia="Times New Roman" w:hAnsi="Times New Roman" w:cs="Times New Roman"/>
          <w:color w:val="000000"/>
        </w:rPr>
        <w:t xml:space="preserve"> Tumören kännetecknas av små, högt differentierade, runda nästen av basaloida celler med minimal mängd cytoplasma. I nästena ses cystiska spatier med nekrotiskt material och en glandulär- eller skivepitel-differentiering. Tumören påminner om basalcellscarcinom i huden och i spottkörtlar.</w:t>
      </w:r>
      <w:r w:rsidR="00C0653F">
        <w:rPr>
          <w:rFonts w:ascii="Times New Roman" w:hAnsi="Times New Roman" w:cs="Times New Roman"/>
        </w:rPr>
        <w:t xml:space="preserve"> </w:t>
      </w:r>
      <w:sdt>
        <w:sdtPr>
          <w:rPr>
            <w:rFonts w:ascii="Times New Roman" w:hAnsi="Times New Roman" w:cs="Times New Roman"/>
          </w:rPr>
          <w:tag w:val="goog_rdk_59"/>
          <w:id w:val="-161084524"/>
        </w:sdtPr>
        <w:sdtEndPr/>
        <w:sdtContent>
          <w:r w:rsidRPr="00773005">
            <w:rPr>
              <w:rFonts w:ascii="Times New Roman" w:eastAsia="Times New Roman" w:hAnsi="Times New Roman" w:cs="Times New Roman"/>
              <w:color w:val="000000"/>
            </w:rPr>
            <w:t>Tumören ses ofta i kombination med HSIL eller annan invasiv cancer, vanligen skivepitelcancer.</w:t>
          </w:r>
        </w:sdtContent>
      </w:sdt>
    </w:p>
    <w:p w14:paraId="1E6CD429" w14:textId="539FADD5"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 xml:space="preserve">En tumör som består av enbart adenoid basalcellscancer utan en mer aggressiv komponent anses ha en </w:t>
      </w:r>
      <w:sdt>
        <w:sdtPr>
          <w:rPr>
            <w:rFonts w:ascii="Times New Roman" w:hAnsi="Times New Roman" w:cs="Times New Roman"/>
          </w:rPr>
          <w:tag w:val="goog_rdk_60"/>
          <w:id w:val="2003229131"/>
        </w:sdtPr>
        <w:sdtEndPr/>
        <w:sdtContent>
          <w:r w:rsidRPr="00773005">
            <w:rPr>
              <w:rFonts w:ascii="Times New Roman" w:eastAsia="Times New Roman" w:hAnsi="Times New Roman" w:cs="Times New Roman"/>
              <w:color w:val="000000"/>
            </w:rPr>
            <w:t>mycket god prognos</w:t>
          </w:r>
          <w:r w:rsidR="00E73665">
            <w:rPr>
              <w:rFonts w:ascii="Times New Roman" w:eastAsia="Times New Roman" w:hAnsi="Times New Roman" w:cs="Times New Roman"/>
              <w:color w:val="000000"/>
            </w:rPr>
            <w:t>.</w:t>
          </w:r>
        </w:sdtContent>
      </w:sdt>
      <w:sdt>
        <w:sdtPr>
          <w:rPr>
            <w:rFonts w:ascii="Times New Roman" w:hAnsi="Times New Roman" w:cs="Times New Roman"/>
          </w:rPr>
          <w:tag w:val="goog_rdk_61"/>
          <w:id w:val="-1676183185"/>
        </w:sdtPr>
        <w:sdtEndPr/>
        <w:sdtContent>
          <w:r w:rsidR="00E73665">
            <w:rPr>
              <w:rFonts w:ascii="Times New Roman" w:hAnsi="Times New Roman" w:cs="Times New Roman"/>
            </w:rPr>
            <w:t xml:space="preserve"> </w:t>
          </w:r>
        </w:sdtContent>
      </w:sdt>
      <w:sdt>
        <w:sdtPr>
          <w:rPr>
            <w:rFonts w:ascii="Times New Roman" w:hAnsi="Times New Roman" w:cs="Times New Roman"/>
          </w:rPr>
          <w:tag w:val="goog_rdk_62"/>
          <w:id w:val="1021279634"/>
        </w:sdtPr>
        <w:sdtEndPr/>
        <w:sdtContent>
          <w:r w:rsidR="00E73665">
            <w:rPr>
              <w:rFonts w:ascii="Times New Roman" w:eastAsia="Times New Roman" w:hAnsi="Times New Roman" w:cs="Times New Roman"/>
              <w:color w:val="000000"/>
            </w:rPr>
            <w:t>F</w:t>
          </w:r>
          <w:r w:rsidRPr="00773005">
            <w:rPr>
              <w:rFonts w:ascii="Times New Roman" w:eastAsia="Times New Roman" w:hAnsi="Times New Roman" w:cs="Times New Roman"/>
              <w:color w:val="000000"/>
            </w:rPr>
            <w:t xml:space="preserve">ör att utesluta annan tumörkomponent krävs att hela tumören har undersökts. </w:t>
          </w:r>
          <w:sdt>
            <w:sdtPr>
              <w:rPr>
                <w:rFonts w:ascii="Times New Roman" w:hAnsi="Times New Roman" w:cs="Times New Roman"/>
              </w:rPr>
              <w:tag w:val="goog_rdk_64"/>
              <w:id w:val="-93791019"/>
              <w:showingPlcHdr/>
            </w:sdtPr>
            <w:sdtEndPr/>
            <w:sdtContent>
              <w:r w:rsidR="00773005">
                <w:rPr>
                  <w:rFonts w:ascii="Times New Roman" w:hAnsi="Times New Roman" w:cs="Times New Roman"/>
                </w:rPr>
                <w:t xml:space="preserve">     </w:t>
              </w:r>
            </w:sdtContent>
          </w:sdt>
        </w:sdtContent>
      </w:sdt>
      <w:sdt>
        <w:sdtPr>
          <w:rPr>
            <w:rFonts w:ascii="Times New Roman" w:hAnsi="Times New Roman" w:cs="Times New Roman"/>
          </w:rPr>
          <w:tag w:val="goog_rdk_65"/>
          <w:id w:val="-1687813342"/>
          <w:showingPlcHdr/>
        </w:sdtPr>
        <w:sdtEndPr/>
        <w:sdtContent>
          <w:r w:rsidR="00773005">
            <w:rPr>
              <w:rFonts w:ascii="Times New Roman" w:hAnsi="Times New Roman" w:cs="Times New Roman"/>
            </w:rPr>
            <w:t xml:space="preserve">     </w:t>
          </w:r>
        </w:sdtContent>
      </w:sdt>
    </w:p>
    <w:p w14:paraId="5013DE51" w14:textId="77777777" w:rsidR="00E02C1D" w:rsidRPr="00773005" w:rsidRDefault="00E02C1D" w:rsidP="00E02C1D">
      <w:pPr>
        <w:spacing w:after="200" w:line="276" w:lineRule="auto"/>
        <w:rPr>
          <w:rFonts w:ascii="Times New Roman" w:eastAsia="Times New Roman" w:hAnsi="Times New Roman" w:cs="Times New Roman"/>
        </w:rPr>
      </w:pPr>
      <w:r w:rsidRPr="00773005">
        <w:rPr>
          <w:rFonts w:ascii="Times New Roman" w:hAnsi="Times New Roman" w:cs="Times New Roman"/>
        </w:rPr>
        <w:br w:type="page" w:clear="all"/>
      </w:r>
    </w:p>
    <w:p w14:paraId="2544B6D3" w14:textId="77777777" w:rsidR="00E02C1D" w:rsidRPr="00773005" w:rsidRDefault="00E02C1D" w:rsidP="00A25D2F">
      <w:pPr>
        <w:pStyle w:val="Natvprubrik1"/>
        <w:rPr>
          <w:lang w:val="en-US"/>
        </w:rPr>
      </w:pPr>
      <w:bookmarkStart w:id="18" w:name="_heading=h.6g9ngd7v1bvb" w:colFirst="0" w:colLast="0"/>
      <w:bookmarkStart w:id="19" w:name="_Toc212793908"/>
      <w:bookmarkEnd w:id="18"/>
      <w:r w:rsidRPr="00773005">
        <w:rPr>
          <w:lang w:val="en-US"/>
        </w:rPr>
        <w:lastRenderedPageBreak/>
        <w:t>Administrativt</w:t>
      </w:r>
      <w:bookmarkEnd w:id="19"/>
    </w:p>
    <w:p w14:paraId="5826779F" w14:textId="77777777" w:rsidR="00E02C1D" w:rsidRPr="00773005" w:rsidRDefault="00E02C1D" w:rsidP="00A25D2F">
      <w:pPr>
        <w:pStyle w:val="Natvprubrik2"/>
        <w:rPr>
          <w:lang w:val="en-US"/>
        </w:rPr>
      </w:pPr>
      <w:bookmarkStart w:id="20" w:name="_heading=h.6f91pcro6g4a" w:colFirst="0" w:colLast="0"/>
      <w:bookmarkEnd w:id="20"/>
      <w:r w:rsidRPr="00773005">
        <w:rPr>
          <w:lang w:val="en-US"/>
        </w:rPr>
        <w:t>SNOMED</w:t>
      </w:r>
    </w:p>
    <w:p w14:paraId="56C7E6B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lang w:val="en-US"/>
        </w:rPr>
        <w:t xml:space="preserve">Kodningen följer World Health Organization Classification of Tumours of Female Reproductive Organs, 2020(IARC 2020). </w:t>
      </w:r>
      <w:r w:rsidRPr="00773005">
        <w:rPr>
          <w:rFonts w:ascii="Times New Roman" w:eastAsia="Times New Roman" w:hAnsi="Times New Roman" w:cs="Times New Roman"/>
          <w:color w:val="000000"/>
        </w:rPr>
        <w:t xml:space="preserve">På sidan 8 finns en fullständig lista över samtliga aktuella koder inom cervixdiagnostiken. </w:t>
      </w:r>
    </w:p>
    <w:p w14:paraId="44DC73AF" w14:textId="681BC972" w:rsidR="007E39E4" w:rsidRPr="00773005" w:rsidRDefault="007E39E4" w:rsidP="007E39E4">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w:t>
      </w:r>
      <w:r w:rsidRPr="00773005">
        <w:rPr>
          <w:rFonts w:ascii="Times New Roman" w:eastAsia="Times New Roman" w:hAnsi="Times New Roman" w:cs="Times New Roman"/>
          <w:color w:val="000000"/>
        </w:rPr>
        <w:t>denocarcinom</w:t>
      </w:r>
      <w:r>
        <w:rPr>
          <w:rFonts w:ascii="Times New Roman" w:eastAsia="Times New Roman" w:hAnsi="Times New Roman" w:cs="Times New Roman"/>
          <w:color w:val="000000"/>
        </w:rPr>
        <w:t>, AIS</w:t>
      </w:r>
      <w:r w:rsidRPr="00773005">
        <w:rPr>
          <w:rFonts w:ascii="Times New Roman" w:eastAsia="Times New Roman" w:hAnsi="Times New Roman" w:cs="Times New Roman"/>
          <w:color w:val="000000"/>
        </w:rPr>
        <w:t xml:space="preserve"> och skivepitelcancer har i senaste WHO-klassifikationen delats in i HPV-associerad och HPV-oberoende, vi rekommenderar att dessa koder används </w:t>
      </w:r>
      <w:proofErr w:type="gramStart"/>
      <w:r w:rsidRPr="00773005">
        <w:rPr>
          <w:rFonts w:ascii="Times New Roman" w:eastAsia="Times New Roman" w:hAnsi="Times New Roman" w:cs="Times New Roman"/>
          <w:color w:val="000000"/>
        </w:rPr>
        <w:t>istället</w:t>
      </w:r>
      <w:proofErr w:type="gramEnd"/>
      <w:r w:rsidRPr="00773005">
        <w:rPr>
          <w:rFonts w:ascii="Times New Roman" w:eastAsia="Times New Roman" w:hAnsi="Times New Roman" w:cs="Times New Roman"/>
          <w:color w:val="000000"/>
        </w:rPr>
        <w:t xml:space="preserve"> för </w:t>
      </w:r>
      <w:r>
        <w:rPr>
          <w:rFonts w:ascii="Times New Roman" w:eastAsia="Times New Roman" w:hAnsi="Times New Roman" w:cs="Times New Roman"/>
          <w:color w:val="000000"/>
        </w:rPr>
        <w:t xml:space="preserve">M81402, </w:t>
      </w:r>
      <w:r w:rsidRPr="00773005">
        <w:rPr>
          <w:rFonts w:ascii="Times New Roman" w:eastAsia="Times New Roman" w:hAnsi="Times New Roman" w:cs="Times New Roman"/>
          <w:color w:val="000000"/>
        </w:rPr>
        <w:t xml:space="preserve">M81403 och </w:t>
      </w:r>
      <w:r w:rsidR="00D333DE">
        <w:rPr>
          <w:rFonts w:ascii="Times New Roman" w:eastAsia="Times New Roman" w:hAnsi="Times New Roman" w:cs="Times New Roman"/>
          <w:color w:val="000000"/>
        </w:rPr>
        <w:t>M</w:t>
      </w:r>
      <w:r w:rsidRPr="00773005">
        <w:rPr>
          <w:rFonts w:ascii="Times New Roman" w:eastAsia="Times New Roman" w:hAnsi="Times New Roman" w:cs="Times New Roman"/>
          <w:color w:val="000000"/>
        </w:rPr>
        <w:t>80703.</w:t>
      </w:r>
      <w:r w:rsidRPr="00773005">
        <w:rPr>
          <w:rFonts w:ascii="Times New Roman" w:eastAsia="Times New Roman" w:hAnsi="Times New Roman" w:cs="Times New Roman"/>
          <w:b/>
          <w:color w:val="000000"/>
        </w:rPr>
        <w:t xml:space="preserve"> </w:t>
      </w:r>
    </w:p>
    <w:p w14:paraId="1A317E9A" w14:textId="037FA8B7" w:rsidR="000C6829"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r w:rsidRPr="00773005">
        <w:rPr>
          <w:rFonts w:ascii="Times New Roman" w:eastAsia="Times New Roman" w:hAnsi="Times New Roman" w:cs="Times New Roman"/>
          <w:color w:val="000000"/>
        </w:rPr>
        <w:t>Koder som slutar med 2 och 3 bör canceranmälas. Även vissa koder som sluta</w:t>
      </w:r>
      <w:r w:rsidR="00A25D2F">
        <w:rPr>
          <w:rFonts w:ascii="Times New Roman" w:eastAsia="Times New Roman" w:hAnsi="Times New Roman" w:cs="Times New Roman"/>
          <w:color w:val="000000"/>
        </w:rPr>
        <w:t xml:space="preserve">r med 0 och 1 bör canceranmälas. </w:t>
      </w:r>
      <w:r w:rsidR="000C6829">
        <w:rPr>
          <w:rFonts w:ascii="Times New Roman" w:eastAsia="Times New Roman" w:hAnsi="Times New Roman" w:cs="Times New Roman"/>
          <w:color w:val="000000"/>
        </w:rPr>
        <w:t xml:space="preserve">Vid flera samtidiga diagnoser kodas bara den värsta, </w:t>
      </w:r>
      <w:proofErr w:type="gramStart"/>
      <w:r w:rsidR="000C6829">
        <w:rPr>
          <w:rFonts w:ascii="Times New Roman" w:eastAsia="Times New Roman" w:hAnsi="Times New Roman" w:cs="Times New Roman"/>
          <w:color w:val="000000"/>
        </w:rPr>
        <w:t>t ex</w:t>
      </w:r>
      <w:proofErr w:type="gramEnd"/>
      <w:r w:rsidR="000C6829">
        <w:rPr>
          <w:rFonts w:ascii="Times New Roman" w:eastAsia="Times New Roman" w:hAnsi="Times New Roman" w:cs="Times New Roman"/>
          <w:color w:val="000000"/>
        </w:rPr>
        <w:t xml:space="preserve"> vid HSIL och samtidig invasiv skivepitelcancer kodas endast M80853.</w:t>
      </w:r>
    </w:p>
    <w:p w14:paraId="4DEB50DA" w14:textId="78ECEF1A" w:rsidR="00E02C1D" w:rsidRPr="00773005" w:rsidRDefault="000C6829"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Enligt</w:t>
      </w:r>
      <w:r w:rsidRPr="00773005">
        <w:rPr>
          <w:rFonts w:ascii="Times New Roman" w:eastAsia="Times New Roman" w:hAnsi="Times New Roman" w:cs="Times New Roman"/>
          <w:color w:val="000000"/>
        </w:rPr>
        <w:t xml:space="preserve"> klinisk önskan, i biopsier hos kvinnor </w:t>
      </w:r>
      <w:r w:rsidRPr="00773005">
        <w:rPr>
          <w:rFonts w:ascii="Times New Roman" w:eastAsia="Times New Roman" w:hAnsi="Times New Roman" w:cs="Times New Roman"/>
          <w:b/>
          <w:color w:val="000000"/>
        </w:rPr>
        <w:t>29 år eller yngre</w:t>
      </w:r>
      <w:r w:rsidRPr="00773005">
        <w:rPr>
          <w:rFonts w:ascii="Times New Roman" w:eastAsia="Times New Roman" w:hAnsi="Times New Roman" w:cs="Times New Roman"/>
          <w:color w:val="000000"/>
        </w:rPr>
        <w:t xml:space="preserve">, används "dubbelkoding" med både HSIL och CIN2/CIN3 för att möjliggöra uppföljning i Nationellt kvalitetsregister för cervixcancerprevention (NKCx). Hos dessa kvinnor anges </w:t>
      </w:r>
      <w:sdt>
        <w:sdtPr>
          <w:rPr>
            <w:rFonts w:ascii="Times New Roman" w:hAnsi="Times New Roman" w:cs="Times New Roman"/>
          </w:rPr>
          <w:tag w:val="goog_rdk_68"/>
          <w:id w:val="236985080"/>
        </w:sdtPr>
        <w:sdtEndPr/>
        <w:sdtContent/>
      </w:sdt>
      <w:sdt>
        <w:sdtPr>
          <w:rPr>
            <w:rFonts w:ascii="Times New Roman" w:hAnsi="Times New Roman" w:cs="Times New Roman"/>
          </w:rPr>
          <w:tag w:val="goog_rdk_69"/>
          <w:id w:val="-669253078"/>
        </w:sdtPr>
        <w:sdtEndPr/>
        <w:sdtContent/>
      </w:sdt>
      <w:r w:rsidRPr="00773005">
        <w:rPr>
          <w:rFonts w:ascii="Times New Roman" w:eastAsia="Times New Roman" w:hAnsi="Times New Roman" w:cs="Times New Roman"/>
          <w:color w:val="000000"/>
        </w:rPr>
        <w:t>tilläggskod M74007 för HSIL(CIN2) och M80702 för HSIL(CIN3). Detta görs under en övergångsperiod fram tills kvalitetsregistret kan utveckla ett bättre system för uppföljning.</w:t>
      </w:r>
    </w:p>
    <w:p w14:paraId="57898885" w14:textId="60EED133" w:rsidR="00E02C1D" w:rsidRPr="00773005" w:rsidRDefault="00D333DE"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000000"/>
        </w:rPr>
      </w:pPr>
      <w:sdt>
        <w:sdtPr>
          <w:rPr>
            <w:rFonts w:ascii="Times New Roman" w:hAnsi="Times New Roman" w:cs="Times New Roman"/>
          </w:rPr>
          <w:tag w:val="goog_rdk_66"/>
          <w:id w:val="1764493947"/>
        </w:sdtPr>
        <w:sdtEndPr/>
        <w:sdtContent/>
      </w:sdt>
      <w:sdt>
        <w:sdtPr>
          <w:rPr>
            <w:rFonts w:ascii="Times New Roman" w:hAnsi="Times New Roman" w:cs="Times New Roman"/>
          </w:rPr>
          <w:tag w:val="goog_rdk_67"/>
          <w:id w:val="1686714339"/>
          <w:showingPlcHdr/>
        </w:sdtPr>
        <w:sdtEndPr/>
        <w:sdtContent>
          <w:r w:rsidR="007E39E4">
            <w:rPr>
              <w:rFonts w:ascii="Times New Roman" w:hAnsi="Times New Roman" w:cs="Times New Roman"/>
            </w:rPr>
            <w:t xml:space="preserve">     </w:t>
          </w:r>
        </w:sdtContent>
      </w:sdt>
      <w:r w:rsidR="00E02C1D" w:rsidRPr="00773005">
        <w:rPr>
          <w:rFonts w:ascii="Times New Roman" w:eastAsia="Times New Roman" w:hAnsi="Times New Roman" w:cs="Times New Roman"/>
          <w:b/>
          <w:color w:val="000000"/>
        </w:rPr>
        <w:t xml:space="preserve"> </w:t>
      </w:r>
    </w:p>
    <w:p w14:paraId="12AA223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23EEDAEA" w14:textId="77777777" w:rsidR="00E02C1D" w:rsidRPr="00773005" w:rsidRDefault="00E02C1D" w:rsidP="00E02C1D">
      <w:pPr>
        <w:keepNext/>
        <w:keepLines/>
        <w:numPr>
          <w:ilvl w:val="2"/>
          <w:numId w:val="0"/>
        </w:numPr>
        <w:pBdr>
          <w:top w:val="nil"/>
          <w:left w:val="nil"/>
          <w:bottom w:val="nil"/>
          <w:right w:val="nil"/>
          <w:between w:val="nil"/>
        </w:pBdr>
        <w:spacing w:before="240" w:after="120" w:line="360" w:lineRule="auto"/>
        <w:ind w:left="851" w:hanging="851"/>
        <w:rPr>
          <w:rFonts w:ascii="Times New Roman" w:hAnsi="Times New Roman" w:cs="Times New Roman"/>
        </w:rPr>
      </w:pPr>
      <w:r w:rsidRPr="00773005">
        <w:rPr>
          <w:rFonts w:ascii="Times New Roman" w:hAnsi="Times New Roman" w:cs="Times New Roman"/>
          <w:b/>
          <w:color w:val="000000"/>
        </w:rPr>
        <w:t>T-</w:t>
      </w:r>
      <w:r w:rsidRPr="00773005">
        <w:rPr>
          <w:rFonts w:ascii="Times New Roman" w:eastAsia="Times New Roman" w:hAnsi="Times New Roman" w:cs="Times New Roman"/>
          <w:b/>
          <w:color w:val="000000"/>
        </w:rPr>
        <w:t>koder</w:t>
      </w:r>
    </w:p>
    <w:p w14:paraId="1D511B6D"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T82000</w:t>
      </w:r>
      <w:r w:rsidRPr="00773005">
        <w:rPr>
          <w:rFonts w:ascii="Times New Roman" w:eastAsia="Times New Roman" w:hAnsi="Times New Roman" w:cs="Times New Roman"/>
          <w:color w:val="000000"/>
        </w:rPr>
        <w:tab/>
        <w:t>Uterus (hysterektomi)</w:t>
      </w:r>
    </w:p>
    <w:p w14:paraId="4B95E4F6"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T83000</w:t>
      </w:r>
      <w:r w:rsidRPr="00773005">
        <w:rPr>
          <w:rFonts w:ascii="Times New Roman" w:eastAsia="Times New Roman" w:hAnsi="Times New Roman" w:cs="Times New Roman"/>
          <w:color w:val="000000"/>
        </w:rPr>
        <w:tab/>
        <w:t>Cervix</w:t>
      </w:r>
    </w:p>
    <w:p w14:paraId="507D8C54" w14:textId="77777777" w:rsidR="00E02C1D" w:rsidRPr="00773005" w:rsidRDefault="00E02C1D" w:rsidP="00E02C1D">
      <w:pPr>
        <w:keepNext/>
        <w:keepLines/>
        <w:numPr>
          <w:ilvl w:val="2"/>
          <w:numId w:val="0"/>
        </w:numPr>
        <w:pBdr>
          <w:top w:val="nil"/>
          <w:left w:val="nil"/>
          <w:bottom w:val="nil"/>
          <w:right w:val="nil"/>
          <w:between w:val="nil"/>
        </w:pBdr>
        <w:spacing w:before="240" w:after="120" w:line="360" w:lineRule="auto"/>
        <w:ind w:left="851" w:hanging="851"/>
        <w:rPr>
          <w:rFonts w:ascii="Times New Roman" w:hAnsi="Times New Roman" w:cs="Times New Roman"/>
        </w:rPr>
      </w:pPr>
      <w:r w:rsidRPr="00773005">
        <w:rPr>
          <w:rFonts w:ascii="Times New Roman" w:hAnsi="Times New Roman" w:cs="Times New Roman"/>
          <w:b/>
          <w:color w:val="000000"/>
        </w:rPr>
        <w:t>M-koder</w:t>
      </w:r>
    </w:p>
    <w:p w14:paraId="7B7D5FFC"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M80770</w:t>
      </w:r>
      <w:r w:rsidRPr="00773005">
        <w:rPr>
          <w:rFonts w:ascii="Times New Roman" w:eastAsia="Times New Roman" w:hAnsi="Times New Roman" w:cs="Times New Roman"/>
          <w:color w:val="000000"/>
        </w:rPr>
        <w:tab/>
        <w:t>LSIL</w:t>
      </w:r>
    </w:p>
    <w:p w14:paraId="13D82EDA" w14:textId="77777777" w:rsidR="00E02C1D" w:rsidRPr="00773005" w:rsidRDefault="00E02C1D" w:rsidP="00E02C1D">
      <w:pPr>
        <w:pBdr>
          <w:top w:val="nil"/>
          <w:left w:val="nil"/>
          <w:bottom w:val="nil"/>
          <w:right w:val="nil"/>
          <w:between w:val="nil"/>
        </w:pBdr>
        <w:tabs>
          <w:tab w:val="left" w:pos="567"/>
        </w:tabs>
        <w:spacing w:line="240" w:lineRule="auto"/>
        <w:ind w:left="1304" w:hanging="1304"/>
        <w:rPr>
          <w:rFonts w:ascii="Times New Roman" w:eastAsia="Times New Roman" w:hAnsi="Times New Roman" w:cs="Times New Roman"/>
          <w:color w:val="000000"/>
        </w:rPr>
      </w:pPr>
      <w:r w:rsidRPr="00773005">
        <w:rPr>
          <w:rFonts w:ascii="Times New Roman" w:eastAsia="Times New Roman" w:hAnsi="Times New Roman" w:cs="Times New Roman"/>
          <w:color w:val="000000"/>
        </w:rPr>
        <w:t>M80772</w:t>
      </w:r>
      <w:r w:rsidRPr="00773005">
        <w:rPr>
          <w:rFonts w:ascii="Times New Roman" w:eastAsia="Times New Roman" w:hAnsi="Times New Roman" w:cs="Times New Roman"/>
          <w:color w:val="000000"/>
        </w:rPr>
        <w:tab/>
      </w:r>
      <w:r w:rsidRPr="00773005">
        <w:rPr>
          <w:rFonts w:ascii="Times New Roman" w:eastAsia="Times New Roman" w:hAnsi="Times New Roman" w:cs="Times New Roman"/>
          <w:color w:val="000000"/>
        </w:rPr>
        <w:tab/>
        <w:t xml:space="preserve">HSIL </w:t>
      </w:r>
    </w:p>
    <w:p w14:paraId="678A0EAD"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M80853</w:t>
      </w:r>
      <w:r w:rsidRPr="00773005">
        <w:rPr>
          <w:rFonts w:ascii="Times New Roman" w:eastAsia="Times New Roman" w:hAnsi="Times New Roman" w:cs="Times New Roman"/>
          <w:color w:val="000000"/>
        </w:rPr>
        <w:tab/>
        <w:t>Skivepitelcancer, HPV-associerad</w:t>
      </w:r>
    </w:p>
    <w:p w14:paraId="3661E68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M80863</w:t>
      </w:r>
      <w:r w:rsidRPr="00773005">
        <w:rPr>
          <w:rFonts w:ascii="Times New Roman" w:eastAsia="Times New Roman" w:hAnsi="Times New Roman" w:cs="Times New Roman"/>
          <w:color w:val="000000"/>
        </w:rPr>
        <w:tab/>
        <w:t>Skivepitelcancer, HPV-oberoende</w:t>
      </w:r>
    </w:p>
    <w:p w14:paraId="64D4ACA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M84842</w:t>
      </w:r>
      <w:r w:rsidRPr="00773005">
        <w:rPr>
          <w:rFonts w:ascii="Times New Roman" w:eastAsia="Times New Roman" w:hAnsi="Times New Roman" w:cs="Times New Roman"/>
          <w:color w:val="000000"/>
        </w:rPr>
        <w:tab/>
        <w:t>Adenocarcinom in-situ, HPV-oberoende</w:t>
      </w:r>
    </w:p>
    <w:p w14:paraId="4DF0F2BD"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M84832</w:t>
      </w:r>
      <w:r w:rsidRPr="00773005">
        <w:rPr>
          <w:rFonts w:ascii="Times New Roman" w:eastAsia="Times New Roman" w:hAnsi="Times New Roman" w:cs="Times New Roman"/>
          <w:color w:val="000000"/>
        </w:rPr>
        <w:tab/>
        <w:t>Adenocarcinom in situ, HPV-associerat</w:t>
      </w:r>
    </w:p>
    <w:p w14:paraId="2F9D159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M84833</w:t>
      </w:r>
      <w:r w:rsidRPr="00773005">
        <w:rPr>
          <w:rFonts w:ascii="Times New Roman" w:eastAsia="Times New Roman" w:hAnsi="Times New Roman" w:cs="Times New Roman"/>
          <w:color w:val="000000"/>
        </w:rPr>
        <w:tab/>
        <w:t>Adenocaricnom, HPV-associerat</w:t>
      </w:r>
    </w:p>
    <w:p w14:paraId="38527FB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M84823</w:t>
      </w:r>
      <w:r w:rsidRPr="00773005">
        <w:rPr>
          <w:rFonts w:ascii="Times New Roman" w:eastAsia="Times New Roman" w:hAnsi="Times New Roman" w:cs="Times New Roman"/>
          <w:color w:val="000000"/>
        </w:rPr>
        <w:tab/>
        <w:t>Adenocarcinom, HPV-oberoende, gastrisk typ</w:t>
      </w:r>
    </w:p>
    <w:p w14:paraId="4FFAC0A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M83103</w:t>
      </w:r>
      <w:r w:rsidRPr="00773005">
        <w:rPr>
          <w:rFonts w:ascii="Times New Roman" w:eastAsia="Times New Roman" w:hAnsi="Times New Roman" w:cs="Times New Roman"/>
          <w:color w:val="000000"/>
        </w:rPr>
        <w:tab/>
        <w:t>Adenocarcinom, HPV-oberoende, klarcellig typ</w:t>
      </w:r>
    </w:p>
    <w:p w14:paraId="61BEE9A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lastRenderedPageBreak/>
        <w:t>M91103</w:t>
      </w:r>
      <w:r w:rsidRPr="00773005">
        <w:rPr>
          <w:rFonts w:ascii="Times New Roman" w:eastAsia="Times New Roman" w:hAnsi="Times New Roman" w:cs="Times New Roman"/>
          <w:color w:val="000000"/>
        </w:rPr>
        <w:tab/>
        <w:t>Adenocarcinom, HPV-oberoende, mesonefrisk typ</w:t>
      </w:r>
    </w:p>
    <w:p w14:paraId="741714C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M83803</w:t>
      </w:r>
      <w:r w:rsidRPr="00773005">
        <w:rPr>
          <w:rFonts w:ascii="Times New Roman" w:eastAsia="Times New Roman" w:hAnsi="Times New Roman" w:cs="Times New Roman"/>
          <w:color w:val="000000"/>
        </w:rPr>
        <w:tab/>
        <w:t>Endometrioid cancer</w:t>
      </w:r>
    </w:p>
    <w:p w14:paraId="3484A6A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M84843</w:t>
      </w:r>
      <w:r w:rsidRPr="00773005">
        <w:rPr>
          <w:rFonts w:ascii="Times New Roman" w:eastAsia="Times New Roman" w:hAnsi="Times New Roman" w:cs="Times New Roman"/>
          <w:color w:val="000000"/>
        </w:rPr>
        <w:tab/>
        <w:t>Adenocarcinom, HPV-oberoende, UNS</w:t>
      </w:r>
    </w:p>
    <w:p w14:paraId="5FF9390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M85603</w:t>
      </w:r>
      <w:r w:rsidRPr="00773005">
        <w:rPr>
          <w:rFonts w:ascii="Times New Roman" w:eastAsia="Times New Roman" w:hAnsi="Times New Roman" w:cs="Times New Roman"/>
          <w:color w:val="000000"/>
        </w:rPr>
        <w:tab/>
        <w:t>Adenoskvamös cancer</w:t>
      </w:r>
    </w:p>
    <w:p w14:paraId="770E2A91" w14:textId="77777777" w:rsidR="00E02C1D" w:rsidRPr="00773005" w:rsidRDefault="00E02C1D" w:rsidP="007E39E4">
      <w:pPr>
        <w:pStyle w:val="Natvprubrik2"/>
      </w:pPr>
      <w:bookmarkStart w:id="21" w:name="_heading=h.ht48olqqg2n2" w:colFirst="0" w:colLast="0"/>
      <w:bookmarkEnd w:id="21"/>
      <w:r w:rsidRPr="00773005">
        <w:t>Kvalitetsindikatorer</w:t>
      </w:r>
    </w:p>
    <w:p w14:paraId="7583F921"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 xml:space="preserve">Totalt antal px, biopsier och excisioner från cervix </w:t>
      </w:r>
    </w:p>
    <w:p w14:paraId="62F95BF3"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Antal LSIL</w:t>
      </w:r>
    </w:p>
    <w:p w14:paraId="134967F3"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Antal HSIL</w:t>
      </w:r>
    </w:p>
    <w:p w14:paraId="0225939F"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Antal invasiv skivepitelcancer</w:t>
      </w:r>
    </w:p>
    <w:p w14:paraId="769CF308"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Antal invasivt adenocarcinom</w:t>
      </w:r>
    </w:p>
    <w:p w14:paraId="7E24638E" w14:textId="77777777" w:rsidR="00E02C1D" w:rsidRPr="00773005" w:rsidRDefault="00E02C1D" w:rsidP="00E02C1D">
      <w:pPr>
        <w:keepLines/>
        <w:pBdr>
          <w:top w:val="nil"/>
          <w:left w:val="nil"/>
          <w:bottom w:val="nil"/>
          <w:right w:val="nil"/>
          <w:between w:val="nil"/>
        </w:pBdr>
        <w:tabs>
          <w:tab w:val="left" w:pos="714"/>
        </w:tabs>
        <w:spacing w:after="0" w:line="240" w:lineRule="auto"/>
        <w:ind w:left="714" w:hanging="357"/>
        <w:rPr>
          <w:rFonts w:ascii="Times New Roman" w:hAnsi="Times New Roman" w:cs="Times New Roman"/>
          <w:color w:val="000000"/>
        </w:rPr>
      </w:pPr>
      <w:r w:rsidRPr="00773005">
        <w:rPr>
          <w:rFonts w:ascii="Times New Roman" w:hAnsi="Times New Roman" w:cs="Times New Roman"/>
          <w:color w:val="000000"/>
        </w:rPr>
        <w:t>Extern kvalitetssäkring av p16-immunhistokemi</w:t>
      </w:r>
    </w:p>
    <w:p w14:paraId="550C33D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b/>
          <w:color w:val="366091"/>
        </w:rPr>
      </w:pPr>
      <w:bookmarkStart w:id="22" w:name="_heading=h.oxbck8u14jgg" w:colFirst="0" w:colLast="0"/>
      <w:bookmarkStart w:id="23" w:name="_heading=h.e6zla81aurgh" w:colFirst="0" w:colLast="0"/>
      <w:bookmarkEnd w:id="22"/>
      <w:bookmarkEnd w:id="23"/>
    </w:p>
    <w:p w14:paraId="502DF003" w14:textId="77777777" w:rsidR="00E02C1D" w:rsidRPr="00773005" w:rsidRDefault="00E02C1D" w:rsidP="007E39E4">
      <w:pPr>
        <w:pStyle w:val="Natvprubrik1"/>
        <w:rPr>
          <w:lang w:val="en-GB"/>
        </w:rPr>
      </w:pPr>
      <w:bookmarkStart w:id="24" w:name="_heading=h.eno43u5df8dj" w:colFirst="0" w:colLast="0"/>
      <w:bookmarkStart w:id="25" w:name="_Toc212793909"/>
      <w:bookmarkEnd w:id="24"/>
      <w:r w:rsidRPr="00773005">
        <w:rPr>
          <w:lang w:val="en-GB"/>
        </w:rPr>
        <w:t>Referenser</w:t>
      </w:r>
      <w:bookmarkEnd w:id="25"/>
    </w:p>
    <w:p w14:paraId="55B6F1D5"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GB"/>
        </w:rPr>
      </w:pPr>
      <w:r w:rsidRPr="00E73665">
        <w:rPr>
          <w:rFonts w:ascii="Times New Roman" w:eastAsia="Times New Roman" w:hAnsi="Times New Roman" w:cs="Times New Roman"/>
          <w:color w:val="000000"/>
        </w:rPr>
        <w:t xml:space="preserve">Bhatala N, Berek JS, Cuello FM et al. </w:t>
      </w:r>
      <w:r w:rsidRPr="00773005">
        <w:rPr>
          <w:rFonts w:ascii="Times New Roman" w:eastAsia="Times New Roman" w:hAnsi="Times New Roman" w:cs="Times New Roman"/>
          <w:color w:val="000000"/>
          <w:lang w:val="en-US"/>
        </w:rPr>
        <w:t xml:space="preserve">Revised FIGO staging for carcinoma of the cervix uteri. Int J Gynaecol Obstet. 2019 Apr;145(1):129-35. </w:t>
      </w:r>
      <w:r w:rsidRPr="00773005">
        <w:rPr>
          <w:rFonts w:ascii="Times New Roman" w:eastAsia="Times New Roman" w:hAnsi="Times New Roman" w:cs="Times New Roman"/>
          <w:color w:val="000000"/>
          <w:lang w:val="en-GB"/>
        </w:rPr>
        <w:t>PMID:30636645</w:t>
      </w:r>
    </w:p>
    <w:p w14:paraId="666853F0" w14:textId="77777777" w:rsidR="00E02C1D" w:rsidRPr="00773005" w:rsidRDefault="00E02C1D" w:rsidP="00E02C1D">
      <w:pPr>
        <w:rPr>
          <w:rFonts w:ascii="Times New Roman" w:eastAsia="Times New Roman" w:hAnsi="Times New Roman" w:cs="Times New Roman"/>
          <w:lang w:val="en-GB"/>
        </w:rPr>
      </w:pPr>
      <w:r w:rsidRPr="00773005">
        <w:rPr>
          <w:rFonts w:ascii="Times New Roman" w:eastAsia="Times New Roman" w:hAnsi="Times New Roman" w:cs="Times New Roman"/>
          <w:lang w:val="en-US"/>
        </w:rPr>
        <w:t>Colombo N, Dubot C, Lorusso D, Caceres MV, Hasegawa K, Shapira-Frommer R, et al. Pembrolizumab for Persistent, Recurrent, or Metastatic Cervical Cancer. The New England journal of medicine. 2021;385(20):1856-67.</w:t>
      </w:r>
      <w:r w:rsidRPr="00773005">
        <w:rPr>
          <w:rFonts w:ascii="Times New Roman" w:hAnsi="Times New Roman" w:cs="Times New Roman"/>
          <w:lang w:val="en-US"/>
        </w:rPr>
        <w:t xml:space="preserve"> </w:t>
      </w:r>
      <w:r w:rsidRPr="00773005">
        <w:rPr>
          <w:rFonts w:ascii="Times New Roman" w:eastAsia="Times New Roman" w:hAnsi="Times New Roman" w:cs="Times New Roman"/>
          <w:lang w:val="en-GB"/>
        </w:rPr>
        <w:t>PMID: 34534429</w:t>
      </w:r>
    </w:p>
    <w:sdt>
      <w:sdtPr>
        <w:rPr>
          <w:rFonts w:ascii="Times New Roman" w:hAnsi="Times New Roman" w:cs="Times New Roman"/>
        </w:rPr>
        <w:tag w:val="goog_rdk_102"/>
        <w:id w:val="1661648227"/>
      </w:sdtPr>
      <w:sdtEndPr/>
      <w:sdtContent>
        <w:p w14:paraId="7DCA970F" w14:textId="77777777" w:rsidR="00E73665" w:rsidRPr="00773005" w:rsidRDefault="00E73665" w:rsidP="00E73665">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Darragh TM, Colgan TJ, Thomas Cox J et al. The Lower Anogenital Squamous Terminology Standardization project for HPV-associated lesions: background and consensus recommendations from the College of American Pathologists and the American Society for Colposcopy and Cervical Pathology. Int J Gynecol Pathol. 2013 Jan;32(1):76–115. PMID:22742517</w:t>
          </w:r>
        </w:p>
        <w:p w14:paraId="4B691D0A" w14:textId="66EFF3FC" w:rsidR="00E02C1D" w:rsidRPr="00E73665" w:rsidRDefault="00E02C1D" w:rsidP="00E02C1D">
          <w:pPr>
            <w:pBdr>
              <w:top w:val="nil"/>
              <w:left w:val="nil"/>
              <w:bottom w:val="nil"/>
              <w:right w:val="nil"/>
              <w:between w:val="nil"/>
            </w:pBdr>
            <w:spacing w:after="0" w:line="240" w:lineRule="auto"/>
            <w:rPr>
              <w:rFonts w:ascii="Times New Roman" w:eastAsia="Times New Roman" w:hAnsi="Times New Roman" w:cs="Times New Roman"/>
              <w:color w:val="000000"/>
              <w:sz w:val="22"/>
              <w:lang w:val="en-GB"/>
            </w:rPr>
          </w:pPr>
          <w:r w:rsidRPr="007E39E4">
            <w:rPr>
              <w:rFonts w:ascii="Times New Roman" w:eastAsia="Times New Roman" w:hAnsi="Times New Roman" w:cs="Times New Roman"/>
              <w:color w:val="000000"/>
              <w:szCs w:val="24"/>
              <w:lang w:val="en-US"/>
            </w:rPr>
            <w:t xml:space="preserve">Diaz JP, Gemignani ML, Pandit-Taskar N; Sentinel Lymph Node Biopsy in the Management of Early-Stage Cervical Carcinoma. </w:t>
          </w:r>
          <w:r w:rsidRPr="007E39E4">
            <w:rPr>
              <w:rFonts w:ascii="Times New Roman" w:eastAsia="Times New Roman" w:hAnsi="Times New Roman" w:cs="Times New Roman"/>
              <w:color w:val="000000"/>
              <w:szCs w:val="24"/>
              <w:lang w:val="en-GB"/>
            </w:rPr>
            <w:t>Gynecological Oncology. 2011 Mar; 120(3): 347–352. PMID:21216450</w:t>
          </w:r>
          <w:sdt>
            <w:sdtPr>
              <w:rPr>
                <w:rFonts w:ascii="Times New Roman" w:hAnsi="Times New Roman" w:cs="Times New Roman"/>
                <w:szCs w:val="24"/>
              </w:rPr>
              <w:tag w:val="goog_rdk_101"/>
              <w:id w:val="1496070142"/>
              <w:showingPlcHdr/>
            </w:sdtPr>
            <w:sdtEndPr>
              <w:rPr>
                <w:szCs w:val="22"/>
              </w:rPr>
            </w:sdtEndPr>
            <w:sdtContent>
              <w:r w:rsidR="007E39E4" w:rsidRPr="007E39E4">
                <w:rPr>
                  <w:rFonts w:ascii="Times New Roman" w:hAnsi="Times New Roman" w:cs="Times New Roman"/>
                  <w:lang w:val="en-GB"/>
                </w:rPr>
                <w:t xml:space="preserve">     </w:t>
              </w:r>
            </w:sdtContent>
          </w:sdt>
        </w:p>
      </w:sdtContent>
    </w:sdt>
    <w:sdt>
      <w:sdtPr>
        <w:rPr>
          <w:rFonts w:ascii="Times New Roman" w:hAnsi="Times New Roman" w:cs="Times New Roman"/>
        </w:rPr>
        <w:tag w:val="goog_rdk_104"/>
        <w:id w:val="-883327964"/>
      </w:sdtPr>
      <w:sdtEndPr/>
      <w:sdtContent>
        <w:sdt>
          <w:sdtPr>
            <w:rPr>
              <w:rFonts w:ascii="Times New Roman" w:hAnsi="Times New Roman" w:cs="Times New Roman"/>
            </w:rPr>
            <w:tag w:val="goog_rdk_103"/>
            <w:id w:val="-389187345"/>
          </w:sdtPr>
          <w:sdtEndPr/>
          <w:sdtContent>
            <w:p w14:paraId="049488A1" w14:textId="77777777" w:rsidR="007E39E4" w:rsidRDefault="007E39E4" w:rsidP="00E02C1D">
              <w:pPr>
                <w:pBdr>
                  <w:top w:val="nil"/>
                  <w:left w:val="nil"/>
                  <w:bottom w:val="nil"/>
                  <w:right w:val="nil"/>
                  <w:between w:val="nil"/>
                </w:pBdr>
                <w:spacing w:after="0" w:line="240" w:lineRule="auto"/>
                <w:rPr>
                  <w:rFonts w:ascii="Times New Roman" w:hAnsi="Times New Roman" w:cs="Times New Roman"/>
                </w:rPr>
              </w:pPr>
            </w:p>
            <w:p w14:paraId="51A80059" w14:textId="514A35BF" w:rsidR="00A25D2F" w:rsidRPr="00F8675E" w:rsidRDefault="007E39E4" w:rsidP="00E02C1D">
              <w:pPr>
                <w:pBdr>
                  <w:top w:val="nil"/>
                  <w:left w:val="nil"/>
                  <w:bottom w:val="nil"/>
                  <w:right w:val="nil"/>
                  <w:between w:val="nil"/>
                </w:pBdr>
                <w:spacing w:after="0" w:line="240" w:lineRule="auto"/>
                <w:rPr>
                  <w:rFonts w:ascii="Times New Roman" w:hAnsi="Times New Roman" w:cs="Times New Roman"/>
                  <w:lang w:val="en-US"/>
                </w:rPr>
              </w:pPr>
              <w:r w:rsidRPr="007E39E4">
                <w:rPr>
                  <w:rFonts w:ascii="Times New Roman" w:hAnsi="Times New Roman" w:cs="Times New Roman"/>
                </w:rPr>
                <w:t xml:space="preserve">Diaz De Vivar A, Roma AA, Park KJ, Alvarado-Cabrero I, Rasty G, Chanona-Vilchis JG, Mikami Y, Hong SR, Arville B, Teramoto N, Ali-Fehmi R, Rutgers JK, Tabassum F, Barbuto D, Aguilera-Barrantes I, Shaye-Brown A, Daya D, Silva EG. </w:t>
              </w:r>
              <w:r w:rsidRPr="007E39E4">
                <w:rPr>
                  <w:rFonts w:ascii="Times New Roman" w:hAnsi="Times New Roman" w:cs="Times New Roman"/>
                  <w:lang w:val="en-GB"/>
                </w:rPr>
                <w:t xml:space="preserve">Invasive endocervical adenocarcinoma: proposal for a new pattern-based classification system with significant clinical implications: a multi-institutional study. </w:t>
              </w:r>
              <w:r w:rsidRPr="00F8675E">
                <w:rPr>
                  <w:rFonts w:ascii="Times New Roman" w:hAnsi="Times New Roman" w:cs="Times New Roman"/>
                  <w:lang w:val="en-US"/>
                </w:rPr>
                <w:t>Int J Gynecol Pathol. 2013 Nov;32(6):592-601. PMID: 24071876.</w:t>
              </w:r>
            </w:p>
            <w:p w14:paraId="0AAE9753" w14:textId="77777777" w:rsidR="007E39E4" w:rsidRDefault="007E39E4" w:rsidP="00E02C1D">
              <w:pPr>
                <w:pBdr>
                  <w:top w:val="nil"/>
                  <w:left w:val="nil"/>
                  <w:bottom w:val="nil"/>
                  <w:right w:val="nil"/>
                  <w:between w:val="nil"/>
                </w:pBdr>
                <w:spacing w:after="0" w:line="240" w:lineRule="auto"/>
                <w:rPr>
                  <w:rFonts w:ascii="Times New Roman" w:eastAsia="Times New Roman" w:hAnsi="Times New Roman" w:cs="Times New Roman"/>
                  <w:color w:val="000000"/>
                  <w:sz w:val="22"/>
                  <w:lang w:val="en-GB"/>
                </w:rPr>
              </w:pPr>
            </w:p>
            <w:p w14:paraId="66D7A32D" w14:textId="77777777" w:rsidR="007E39E4" w:rsidRDefault="00A25D2F" w:rsidP="00E02C1D">
              <w:pPr>
                <w:pBdr>
                  <w:top w:val="nil"/>
                  <w:left w:val="nil"/>
                  <w:bottom w:val="nil"/>
                  <w:right w:val="nil"/>
                  <w:between w:val="nil"/>
                </w:pBdr>
                <w:spacing w:after="0" w:line="240" w:lineRule="auto"/>
                <w:rPr>
                  <w:rFonts w:ascii="Times New Roman" w:eastAsia="Times New Roman" w:hAnsi="Times New Roman" w:cs="Times New Roman"/>
                  <w:color w:val="000000"/>
                  <w:szCs w:val="24"/>
                </w:rPr>
              </w:pPr>
              <w:r w:rsidRPr="007E39E4">
                <w:rPr>
                  <w:rFonts w:ascii="Times New Roman" w:eastAsia="Times New Roman" w:hAnsi="Times New Roman" w:cs="Times New Roman"/>
                  <w:color w:val="000000"/>
                  <w:szCs w:val="24"/>
                  <w:lang w:val="en-GB"/>
                </w:rPr>
                <w:t xml:space="preserve">Hodgson A, Olkhov-Mitsel E, Howitt BE. International Endocervical Adenocarcinoma Criteria and Classification (IECC): correlation with adverse clinicopathological features and patient outcome. </w:t>
              </w:r>
              <w:r w:rsidRPr="007E39E4">
                <w:rPr>
                  <w:rFonts w:ascii="Times New Roman" w:eastAsia="Times New Roman" w:hAnsi="Times New Roman" w:cs="Times New Roman"/>
                  <w:color w:val="000000"/>
                  <w:szCs w:val="24"/>
                </w:rPr>
                <w:t>J Clin Pathol. 2019 May;72(5):</w:t>
              </w:r>
              <w:proofErr w:type="gramStart"/>
              <w:r w:rsidRPr="007E39E4">
                <w:rPr>
                  <w:rFonts w:ascii="Times New Roman" w:eastAsia="Times New Roman" w:hAnsi="Times New Roman" w:cs="Times New Roman"/>
                  <w:color w:val="000000"/>
                  <w:szCs w:val="24"/>
                </w:rPr>
                <w:t>347-353</w:t>
              </w:r>
              <w:proofErr w:type="gramEnd"/>
              <w:r w:rsidRPr="007E39E4">
                <w:rPr>
                  <w:rFonts w:ascii="Times New Roman" w:eastAsia="Times New Roman" w:hAnsi="Times New Roman" w:cs="Times New Roman"/>
                  <w:color w:val="000000"/>
                  <w:szCs w:val="24"/>
                </w:rPr>
                <w:t xml:space="preserve">. doi: </w:t>
              </w:r>
              <w:proofErr w:type="gramStart"/>
              <w:r w:rsidRPr="007E39E4">
                <w:rPr>
                  <w:rFonts w:ascii="Times New Roman" w:eastAsia="Times New Roman" w:hAnsi="Times New Roman" w:cs="Times New Roman"/>
                  <w:color w:val="000000"/>
                  <w:szCs w:val="24"/>
                </w:rPr>
                <w:t>10.1136</w:t>
              </w:r>
              <w:proofErr w:type="gramEnd"/>
              <w:r w:rsidRPr="007E39E4">
                <w:rPr>
                  <w:rFonts w:ascii="Times New Roman" w:eastAsia="Times New Roman" w:hAnsi="Times New Roman" w:cs="Times New Roman"/>
                  <w:color w:val="000000"/>
                  <w:szCs w:val="24"/>
                </w:rPr>
                <w:t xml:space="preserve">/jclinpath-2018-205632. Epub 2019 Jan 24. PMID: </w:t>
              </w:r>
              <w:proofErr w:type="gramStart"/>
              <w:r w:rsidRPr="007E39E4">
                <w:rPr>
                  <w:rFonts w:ascii="Times New Roman" w:eastAsia="Times New Roman" w:hAnsi="Times New Roman" w:cs="Times New Roman"/>
                  <w:color w:val="000000"/>
                  <w:szCs w:val="24"/>
                </w:rPr>
                <w:t>30679193</w:t>
              </w:r>
              <w:proofErr w:type="gramEnd"/>
              <w:r w:rsidRPr="007E39E4">
                <w:rPr>
                  <w:rFonts w:ascii="Times New Roman" w:eastAsia="Times New Roman" w:hAnsi="Times New Roman" w:cs="Times New Roman"/>
                  <w:color w:val="000000"/>
                  <w:szCs w:val="24"/>
                </w:rPr>
                <w:t>.</w:t>
              </w:r>
            </w:p>
            <w:p w14:paraId="1A8BF655" w14:textId="799BED01" w:rsidR="00E02C1D" w:rsidRPr="00773005" w:rsidRDefault="00D333DE" w:rsidP="00E02C1D">
              <w:pPr>
                <w:pBdr>
                  <w:top w:val="nil"/>
                  <w:left w:val="nil"/>
                  <w:bottom w:val="nil"/>
                  <w:right w:val="nil"/>
                  <w:between w:val="nil"/>
                </w:pBdr>
                <w:spacing w:after="0" w:line="240" w:lineRule="auto"/>
                <w:rPr>
                  <w:rFonts w:ascii="Times New Roman" w:eastAsia="Times New Roman" w:hAnsi="Times New Roman" w:cs="Times New Roman"/>
                  <w:color w:val="000000"/>
                  <w:sz w:val="22"/>
                </w:rPr>
              </w:pPr>
            </w:p>
          </w:sdtContent>
        </w:sdt>
      </w:sdtContent>
    </w:sdt>
    <w:p w14:paraId="0675CB5D" w14:textId="77777777" w:rsidR="00E02C1D" w:rsidRPr="00773005" w:rsidRDefault="00E02C1D" w:rsidP="00E02C1D">
      <w:pPr>
        <w:pBdr>
          <w:top w:val="nil"/>
          <w:left w:val="nil"/>
          <w:bottom w:val="nil"/>
          <w:right w:val="nil"/>
          <w:between w:val="nil"/>
        </w:pBdr>
        <w:spacing w:after="0"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lastRenderedPageBreak/>
        <w:t>Kurman RJ, Ellenson LH, Ronnett BM (eds.): Blaustein’s Pathology of the Female Genital Tract. 7th edition. Springer Verlag, 2019 ISBN: 978-3-319-46334-6</w:t>
      </w:r>
    </w:p>
    <w:p w14:paraId="70074FE7" w14:textId="77777777" w:rsidR="00E02C1D" w:rsidRPr="00773005" w:rsidRDefault="00E02C1D" w:rsidP="00E02C1D">
      <w:pPr>
        <w:pBdr>
          <w:top w:val="nil"/>
          <w:left w:val="nil"/>
          <w:bottom w:val="nil"/>
          <w:right w:val="nil"/>
          <w:between w:val="nil"/>
        </w:pBdr>
        <w:spacing w:after="0" w:line="240" w:lineRule="auto"/>
        <w:rPr>
          <w:rFonts w:ascii="Times New Roman" w:eastAsia="Times New Roman" w:hAnsi="Times New Roman" w:cs="Times New Roman"/>
          <w:color w:val="000000"/>
          <w:sz w:val="22"/>
          <w:lang w:val="en-US"/>
        </w:rPr>
      </w:pPr>
    </w:p>
    <w:p w14:paraId="639135B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Lester SC. Manual of Surgical Pathology. 3</w:t>
      </w:r>
      <w:r w:rsidRPr="00773005">
        <w:rPr>
          <w:rFonts w:ascii="Times New Roman" w:eastAsia="Times New Roman" w:hAnsi="Times New Roman" w:cs="Times New Roman"/>
          <w:color w:val="000000"/>
          <w:vertAlign w:val="superscript"/>
          <w:lang w:val="en-US"/>
        </w:rPr>
        <w:t>rd</w:t>
      </w:r>
      <w:r w:rsidRPr="00773005">
        <w:rPr>
          <w:rFonts w:ascii="Times New Roman" w:eastAsia="Times New Roman" w:hAnsi="Times New Roman" w:cs="Times New Roman"/>
          <w:color w:val="000000"/>
          <w:lang w:val="en-US"/>
        </w:rPr>
        <w:t xml:space="preserve"> edition. Elsevier Health Sciences; 2010. ISBN: 9780323247897</w:t>
      </w:r>
    </w:p>
    <w:p w14:paraId="54C5D357"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 xml:space="preserve">McCluggae WG, Judge MJ, Alvarado-Cabrero et al. Data Set for the Reporting of Carcinomas of the Cervix; Recommendations </w:t>
      </w:r>
      <w:proofErr w:type="gramStart"/>
      <w:r w:rsidRPr="00773005">
        <w:rPr>
          <w:rFonts w:ascii="Times New Roman" w:eastAsia="Times New Roman" w:hAnsi="Times New Roman" w:cs="Times New Roman"/>
          <w:color w:val="000000"/>
          <w:lang w:val="en-US"/>
        </w:rPr>
        <w:t>From</w:t>
      </w:r>
      <w:proofErr w:type="gramEnd"/>
      <w:r w:rsidRPr="00773005">
        <w:rPr>
          <w:rFonts w:ascii="Times New Roman" w:eastAsia="Times New Roman" w:hAnsi="Times New Roman" w:cs="Times New Roman"/>
          <w:color w:val="000000"/>
          <w:lang w:val="en-US"/>
        </w:rPr>
        <w:t xml:space="preserve"> the International Collaboration on Cancer Reporting (ICCR). Int J Gynaecol Pathol 2018 May;37(3):205-228. PMID:28700433</w:t>
      </w:r>
    </w:p>
    <w:p w14:paraId="44499D1A"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 xml:space="preserve">Mills AM, Coppock JD, Willis BC et al. HPV E6/E7 mRNA in situ hybridization in the diagnosis of cervical low-grade squamous intraepithelial lesions (LSIL). </w:t>
      </w:r>
      <w:proofErr w:type="gramStart"/>
      <w:r w:rsidRPr="00773005">
        <w:rPr>
          <w:rFonts w:ascii="Times New Roman" w:eastAsia="Times New Roman" w:hAnsi="Times New Roman" w:cs="Times New Roman"/>
          <w:color w:val="000000"/>
          <w:lang w:val="en-US"/>
        </w:rPr>
        <w:t>Am</w:t>
      </w:r>
      <w:proofErr w:type="gramEnd"/>
      <w:r w:rsidRPr="00773005">
        <w:rPr>
          <w:rFonts w:ascii="Times New Roman" w:eastAsia="Times New Roman" w:hAnsi="Times New Roman" w:cs="Times New Roman"/>
          <w:color w:val="000000"/>
          <w:lang w:val="en-US"/>
        </w:rPr>
        <w:t xml:space="preserve"> J Surg Pathol 2018;42(2):192-200. PMID291412014</w:t>
      </w:r>
    </w:p>
    <w:p w14:paraId="571CC8E2"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 xml:space="preserve">Mutter GL, Prat J. Pathology of the Female Reproductive Tract. Elsevier Health Sciences UK; 2014. 960 p. ISBN:9780702044977 </w:t>
      </w:r>
    </w:p>
    <w:p w14:paraId="06536929" w14:textId="1926587B"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 xml:space="preserve">RCPA. Cervial Cancer Structured Reporting Protocol [Internet] </w:t>
      </w:r>
      <w:sdt>
        <w:sdtPr>
          <w:rPr>
            <w:rFonts w:ascii="Times New Roman" w:hAnsi="Times New Roman" w:cs="Times New Roman"/>
          </w:rPr>
          <w:tag w:val="goog_rdk_105"/>
          <w:id w:val="-836610601"/>
        </w:sdtPr>
        <w:sdtEndPr/>
        <w:sdtContent>
          <w:r w:rsidRPr="00773005">
            <w:rPr>
              <w:rFonts w:ascii="Times New Roman" w:eastAsia="Times New Roman" w:hAnsi="Times New Roman" w:cs="Times New Roman"/>
              <w:color w:val="000000"/>
              <w:lang w:val="en-US"/>
            </w:rPr>
            <w:t>2</w:t>
          </w:r>
        </w:sdtContent>
      </w:sdt>
      <w:sdt>
        <w:sdtPr>
          <w:rPr>
            <w:rFonts w:ascii="Times New Roman" w:hAnsi="Times New Roman" w:cs="Times New Roman"/>
          </w:rPr>
          <w:tag w:val="goog_rdk_106"/>
          <w:id w:val="1435633803"/>
          <w:showingPlcHdr/>
        </w:sdtPr>
        <w:sdtEndPr/>
        <w:sdtContent>
          <w:r w:rsidR="00773005" w:rsidRPr="00773005">
            <w:rPr>
              <w:rFonts w:ascii="Times New Roman" w:hAnsi="Times New Roman" w:cs="Times New Roman"/>
              <w:lang w:val="en-GB"/>
            </w:rPr>
            <w:t xml:space="preserve">     </w:t>
          </w:r>
        </w:sdtContent>
      </w:sdt>
      <w:sdt>
        <w:sdtPr>
          <w:rPr>
            <w:rFonts w:ascii="Times New Roman" w:hAnsi="Times New Roman" w:cs="Times New Roman"/>
          </w:rPr>
          <w:tag w:val="goog_rdk_107"/>
          <w:id w:val="13735594"/>
        </w:sdtPr>
        <w:sdtEndPr/>
        <w:sdtContent>
          <w:r w:rsidRPr="00773005">
            <w:rPr>
              <w:rFonts w:ascii="Times New Roman" w:eastAsia="Times New Roman" w:hAnsi="Times New Roman" w:cs="Times New Roman"/>
              <w:color w:val="000000"/>
              <w:lang w:val="en-US"/>
            </w:rPr>
            <w:t>dn</w:t>
          </w:r>
        </w:sdtContent>
      </w:sdt>
      <w:sdt>
        <w:sdtPr>
          <w:rPr>
            <w:rFonts w:ascii="Times New Roman" w:hAnsi="Times New Roman" w:cs="Times New Roman"/>
          </w:rPr>
          <w:tag w:val="goog_rdk_108"/>
          <w:id w:val="1698812400"/>
          <w:showingPlcHdr/>
        </w:sdtPr>
        <w:sdtEndPr/>
        <w:sdtContent>
          <w:r w:rsidR="00773005" w:rsidRPr="00773005">
            <w:rPr>
              <w:rFonts w:ascii="Times New Roman" w:hAnsi="Times New Roman" w:cs="Times New Roman"/>
              <w:lang w:val="en-GB"/>
            </w:rPr>
            <w:t xml:space="preserve">     </w:t>
          </w:r>
        </w:sdtContent>
      </w:sdt>
      <w:r w:rsidRPr="00773005">
        <w:rPr>
          <w:rFonts w:ascii="Times New Roman" w:eastAsia="Times New Roman" w:hAnsi="Times New Roman" w:cs="Times New Roman"/>
          <w:color w:val="000000"/>
          <w:lang w:val="en-US"/>
        </w:rPr>
        <w:t xml:space="preserve"> ed 20</w:t>
      </w:r>
      <w:sdt>
        <w:sdtPr>
          <w:rPr>
            <w:rFonts w:ascii="Times New Roman" w:hAnsi="Times New Roman" w:cs="Times New Roman"/>
          </w:rPr>
          <w:tag w:val="goog_rdk_109"/>
          <w:id w:val="1061374064"/>
        </w:sdtPr>
        <w:sdtEndPr/>
        <w:sdtContent>
          <w:r w:rsidRPr="00773005">
            <w:rPr>
              <w:rFonts w:ascii="Times New Roman" w:eastAsia="Times New Roman" w:hAnsi="Times New Roman" w:cs="Times New Roman"/>
              <w:color w:val="000000"/>
              <w:lang w:val="en-US"/>
            </w:rPr>
            <w:t>24</w:t>
          </w:r>
        </w:sdtContent>
      </w:sdt>
      <w:sdt>
        <w:sdtPr>
          <w:rPr>
            <w:rFonts w:ascii="Times New Roman" w:hAnsi="Times New Roman" w:cs="Times New Roman"/>
          </w:rPr>
          <w:tag w:val="goog_rdk_110"/>
          <w:id w:val="982518233"/>
          <w:showingPlcHdr/>
        </w:sdtPr>
        <w:sdtEndPr/>
        <w:sdtContent>
          <w:r w:rsidR="00773005" w:rsidRPr="00773005">
            <w:rPr>
              <w:rFonts w:ascii="Times New Roman" w:hAnsi="Times New Roman" w:cs="Times New Roman"/>
              <w:lang w:val="en-GB"/>
            </w:rPr>
            <w:t xml:space="preserve">     </w:t>
          </w:r>
        </w:sdtContent>
      </w:sdt>
      <w:r w:rsidRPr="00773005">
        <w:rPr>
          <w:rFonts w:ascii="Times New Roman" w:eastAsia="Times New Roman" w:hAnsi="Times New Roman" w:cs="Times New Roman"/>
          <w:color w:val="000000"/>
          <w:lang w:val="en-US"/>
        </w:rPr>
        <w:t xml:space="preserve">. 76p. Available from: </w:t>
      </w:r>
      <w:hyperlink r:id="rId28" w:history="1">
        <w:r w:rsidR="00616FF0" w:rsidRPr="000E1BC3">
          <w:rPr>
            <w:rStyle w:val="Hyperlnk"/>
            <w:rFonts w:ascii="Times New Roman" w:eastAsia="Times New Roman" w:hAnsi="Times New Roman" w:cs="Times New Roman"/>
            <w:lang w:val="en-US"/>
          </w:rPr>
          <w:t>https://www.rcpa.edu.au/Library/Practising-Pathology/Structured-Pathology-Reporting-of-Cancer/Cancer-Protocols/Gynaecological/Protocol-Cervical-cancer</w:t>
        </w:r>
      </w:hyperlink>
      <w:r w:rsidR="00616FF0">
        <w:rPr>
          <w:rFonts w:ascii="Times New Roman" w:eastAsia="Times New Roman" w:hAnsi="Times New Roman" w:cs="Times New Roman"/>
          <w:color w:val="000000"/>
          <w:lang w:val="en-US"/>
        </w:rPr>
        <w:t xml:space="preserve">. </w:t>
      </w:r>
      <w:r w:rsidRPr="00773005">
        <w:rPr>
          <w:rFonts w:ascii="Times New Roman" w:eastAsia="Times New Roman" w:hAnsi="Times New Roman" w:cs="Times New Roman"/>
          <w:color w:val="000000"/>
          <w:lang w:val="en-US"/>
        </w:rPr>
        <w:t xml:space="preserve"> </w:t>
      </w:r>
    </w:p>
    <w:p w14:paraId="0D0298B7" w14:textId="581076E8" w:rsidR="007E39E4" w:rsidRDefault="007E39E4"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E39E4">
        <w:rPr>
          <w:rFonts w:ascii="Times New Roman" w:eastAsia="Times New Roman" w:hAnsi="Times New Roman" w:cs="Times New Roman"/>
          <w:color w:val="000000"/>
          <w:lang w:val="en-US"/>
        </w:rPr>
        <w:t xml:space="preserve">Roma AA, Diaz De Vivar A, Park KJ, Alvarado-Cabrero I, Rasty G, Chanona-Vilchis JG, Mikami Y, Hong SR, Teramoto N, Ali-Fehmi R, Rutgers JK, Barbuto D, Silva EG. Invasive endocervical adenocarcinoma: a new pattern-based classification system with important clinical significance. </w:t>
      </w:r>
      <w:proofErr w:type="gramStart"/>
      <w:r w:rsidRPr="007E39E4">
        <w:rPr>
          <w:rFonts w:ascii="Times New Roman" w:eastAsia="Times New Roman" w:hAnsi="Times New Roman" w:cs="Times New Roman"/>
          <w:color w:val="000000"/>
          <w:lang w:val="en-US"/>
        </w:rPr>
        <w:t>Am</w:t>
      </w:r>
      <w:proofErr w:type="gramEnd"/>
      <w:r w:rsidRPr="007E39E4">
        <w:rPr>
          <w:rFonts w:ascii="Times New Roman" w:eastAsia="Times New Roman" w:hAnsi="Times New Roman" w:cs="Times New Roman"/>
          <w:color w:val="000000"/>
          <w:lang w:val="en-US"/>
        </w:rPr>
        <w:t xml:space="preserve"> J Surg Pathol. 2015 May;39(5):667-72. PMID: 25724003.</w:t>
      </w:r>
    </w:p>
    <w:p w14:paraId="48F60251"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773005">
        <w:rPr>
          <w:rFonts w:ascii="Times New Roman" w:eastAsia="Times New Roman" w:hAnsi="Times New Roman" w:cs="Times New Roman"/>
          <w:color w:val="000000"/>
          <w:lang w:val="en-US"/>
        </w:rPr>
        <w:t xml:space="preserve">Stoler MH, Wricht TC, Ferenczy A et al. Routine use of adjunctive p16 immunohistochemistry improves diagnostic agreement of cervical biopsy interpretation: results from the CERTAIN study. </w:t>
      </w:r>
      <w:proofErr w:type="gramStart"/>
      <w:r w:rsidRPr="00773005">
        <w:rPr>
          <w:rFonts w:ascii="Times New Roman" w:eastAsia="Times New Roman" w:hAnsi="Times New Roman" w:cs="Times New Roman"/>
          <w:color w:val="000000"/>
          <w:lang w:val="en-US"/>
        </w:rPr>
        <w:t>Am</w:t>
      </w:r>
      <w:proofErr w:type="gramEnd"/>
      <w:r w:rsidRPr="00773005">
        <w:rPr>
          <w:rFonts w:ascii="Times New Roman" w:eastAsia="Times New Roman" w:hAnsi="Times New Roman" w:cs="Times New Roman"/>
          <w:color w:val="000000"/>
          <w:lang w:val="en-US"/>
        </w:rPr>
        <w:t xml:space="preserve"> J Surg Pathol. 2018 Aug;42(8):1001-9. PMID:29697437</w:t>
      </w:r>
    </w:p>
    <w:p w14:paraId="009AE978" w14:textId="215DA9B5" w:rsidR="00616FF0" w:rsidRDefault="00616FF0"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lang w:val="en-US"/>
        </w:rPr>
      </w:pPr>
      <w:r w:rsidRPr="00616FF0">
        <w:rPr>
          <w:rFonts w:ascii="Times New Roman" w:eastAsia="Times New Roman" w:hAnsi="Times New Roman" w:cs="Times New Roman"/>
          <w:color w:val="000000"/>
          <w:lang w:val="en-US"/>
        </w:rPr>
        <w:t>Stolnicu, S, Talia, K, Banet, N, McCluggage, W &amp; Cibula, D. (2025). Lymphovascular Space Invasion in Cervical Cancer: A Review of Clinical Significance and Pathologic Issues. International Journal of Gynecological Pathology, Advance on-l</w:t>
      </w:r>
      <w:r>
        <w:rPr>
          <w:rFonts w:ascii="Times New Roman" w:eastAsia="Times New Roman" w:hAnsi="Times New Roman" w:cs="Times New Roman"/>
          <w:color w:val="000000"/>
          <w:lang w:val="en-US"/>
        </w:rPr>
        <w:t>ine publication.</w:t>
      </w:r>
      <w:r w:rsidRPr="00616FF0">
        <w:rPr>
          <w:lang w:val="en-GB"/>
        </w:rPr>
        <w:t xml:space="preserve"> </w:t>
      </w:r>
      <w:r w:rsidRPr="00616FF0">
        <w:rPr>
          <w:rFonts w:ascii="Times New Roman" w:eastAsia="Times New Roman" w:hAnsi="Times New Roman" w:cs="Times New Roman"/>
          <w:color w:val="000000"/>
          <w:lang w:val="en-US"/>
        </w:rPr>
        <w:t>PMID: 40991413</w:t>
      </w:r>
    </w:p>
    <w:p w14:paraId="20C3AEA6" w14:textId="51FB4F0C"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lang w:val="en-US"/>
        </w:rPr>
        <w:t xml:space="preserve">The WHO Classificatin of Tumours Editorial Board. Female Genital Tumours. 5th ed. </w:t>
      </w:r>
      <w:r w:rsidRPr="00773005">
        <w:rPr>
          <w:rFonts w:ascii="Times New Roman" w:eastAsia="Times New Roman" w:hAnsi="Times New Roman" w:cs="Times New Roman"/>
          <w:color w:val="000000"/>
        </w:rPr>
        <w:t>IARC; 2020 ISBN 978-92-832-4504-9</w:t>
      </w:r>
    </w:p>
    <w:p w14:paraId="0E0FEC40"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13E713D7" w14:textId="77777777" w:rsidR="00E02C1D" w:rsidRPr="00773005" w:rsidRDefault="00E02C1D" w:rsidP="00E02C1D">
      <w:pPr>
        <w:keepNext/>
        <w:keepLines/>
        <w:numPr>
          <w:ilvl w:val="1"/>
          <w:numId w:val="0"/>
        </w:numPr>
        <w:pBdr>
          <w:top w:val="nil"/>
          <w:left w:val="nil"/>
          <w:bottom w:val="nil"/>
          <w:right w:val="nil"/>
          <w:between w:val="nil"/>
        </w:pBdr>
        <w:spacing w:before="240" w:after="120" w:line="360" w:lineRule="auto"/>
        <w:ind w:left="794" w:hanging="794"/>
        <w:rPr>
          <w:rFonts w:ascii="Times New Roman" w:hAnsi="Times New Roman" w:cs="Times New Roman"/>
        </w:rPr>
      </w:pPr>
      <w:bookmarkStart w:id="26" w:name="_heading=h.2g9xc3bxxbh0" w:colFirst="0" w:colLast="0"/>
      <w:bookmarkEnd w:id="26"/>
      <w:r w:rsidRPr="00773005">
        <w:rPr>
          <w:rFonts w:ascii="Times New Roman" w:eastAsia="Times New Roman" w:hAnsi="Times New Roman" w:cs="Times New Roman"/>
          <w:color w:val="000000"/>
        </w:rPr>
        <w:t>Klinisk organisation som godkänt dokumentet</w:t>
      </w:r>
    </w:p>
    <w:p w14:paraId="22F0E89D"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t>Svensk förening för patologi (svfp).</w:t>
      </w:r>
    </w:p>
    <w:p w14:paraId="0F1889C8" w14:textId="77777777" w:rsidR="00E02C1D" w:rsidRPr="00773005" w:rsidRDefault="00E02C1D" w:rsidP="00E02C1D">
      <w:pPr>
        <w:keepNext/>
        <w:keepLines/>
        <w:numPr>
          <w:ilvl w:val="1"/>
          <w:numId w:val="0"/>
        </w:numPr>
        <w:pBdr>
          <w:top w:val="nil"/>
          <w:left w:val="nil"/>
          <w:bottom w:val="nil"/>
          <w:right w:val="nil"/>
          <w:between w:val="nil"/>
        </w:pBdr>
        <w:spacing w:before="240" w:after="120" w:line="360" w:lineRule="auto"/>
        <w:ind w:left="794" w:hanging="794"/>
        <w:rPr>
          <w:rFonts w:ascii="Times New Roman" w:eastAsia="Times New Roman" w:hAnsi="Times New Roman" w:cs="Times New Roman"/>
          <w:color w:val="000000"/>
        </w:rPr>
      </w:pPr>
      <w:bookmarkStart w:id="27" w:name="_heading=h.juwxfluylizz" w:colFirst="0" w:colLast="0"/>
      <w:bookmarkEnd w:id="27"/>
      <w:r w:rsidRPr="00773005">
        <w:rPr>
          <w:rFonts w:ascii="Times New Roman" w:eastAsia="Times New Roman" w:hAnsi="Times New Roman" w:cs="Times New Roman"/>
          <w:color w:val="000000"/>
        </w:rPr>
        <w:t>Länkar till aktuella vårdprogram</w:t>
      </w:r>
    </w:p>
    <w:p w14:paraId="3B6A80B8"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hyperlink r:id="rId29">
        <w:r w:rsidRPr="00773005">
          <w:rPr>
            <w:rFonts w:ascii="Times New Roman" w:eastAsia="Times New Roman" w:hAnsi="Times New Roman" w:cs="Times New Roman"/>
            <w:color w:val="0000FF"/>
            <w:u w:val="single"/>
          </w:rPr>
          <w:t>Livmoderhals- och vaginalcancer</w:t>
        </w:r>
      </w:hyperlink>
    </w:p>
    <w:p w14:paraId="7FD8DC1F"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hyperlink r:id="rId30">
        <w:r w:rsidRPr="00773005">
          <w:rPr>
            <w:rFonts w:ascii="Times New Roman" w:eastAsia="Times New Roman" w:hAnsi="Times New Roman" w:cs="Times New Roman"/>
            <w:color w:val="0000FF"/>
            <w:u w:val="single"/>
          </w:rPr>
          <w:t>Livmoderhalscancerprevention</w:t>
        </w:r>
      </w:hyperlink>
    </w:p>
    <w:p w14:paraId="3D8183D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hAnsi="Times New Roman" w:cs="Times New Roman"/>
          <w:color w:val="000000"/>
        </w:rPr>
      </w:pPr>
    </w:p>
    <w:p w14:paraId="2CAB2B8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hAnsi="Times New Roman" w:cs="Times New Roman"/>
          <w:color w:val="000000"/>
        </w:rPr>
      </w:pPr>
    </w:p>
    <w:p w14:paraId="3DB13614"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r w:rsidRPr="00773005">
        <w:rPr>
          <w:rFonts w:ascii="Times New Roman" w:eastAsia="Times New Roman" w:hAnsi="Times New Roman" w:cs="Times New Roman"/>
          <w:color w:val="000000"/>
        </w:rPr>
        <w:br/>
      </w:r>
      <w:r w:rsidRPr="00773005">
        <w:rPr>
          <w:rFonts w:ascii="Times New Roman" w:eastAsia="Times New Roman" w:hAnsi="Times New Roman" w:cs="Times New Roman"/>
          <w:color w:val="000000"/>
        </w:rPr>
        <w:br/>
      </w:r>
    </w:p>
    <w:p w14:paraId="52746FE9" w14:textId="77777777" w:rsidR="00E02C1D" w:rsidRPr="00773005" w:rsidRDefault="00E02C1D" w:rsidP="00E02C1D">
      <w:pPr>
        <w:pBdr>
          <w:top w:val="nil"/>
          <w:left w:val="nil"/>
          <w:bottom w:val="nil"/>
          <w:right w:val="nil"/>
          <w:between w:val="nil"/>
        </w:pBdr>
        <w:tabs>
          <w:tab w:val="left" w:pos="567"/>
        </w:tabs>
        <w:spacing w:line="240" w:lineRule="auto"/>
        <w:rPr>
          <w:rFonts w:ascii="Times New Roman" w:eastAsia="Times New Roman" w:hAnsi="Times New Roman" w:cs="Times New Roman"/>
          <w:color w:val="000000"/>
        </w:rPr>
      </w:pPr>
    </w:p>
    <w:p w14:paraId="0AEFE998" w14:textId="77777777" w:rsidR="009B144B" w:rsidRPr="00773005" w:rsidRDefault="009B144B" w:rsidP="004E2396">
      <w:pPr>
        <w:pStyle w:val="NatvpBrdtext"/>
        <w:rPr>
          <w:rFonts w:cs="Times New Roman"/>
          <w:lang w:val="en-GB"/>
        </w:rPr>
      </w:pPr>
      <w:bookmarkStart w:id="28" w:name="_Toc445898175"/>
      <w:bookmarkStart w:id="29" w:name="_Toc445898256"/>
      <w:bookmarkStart w:id="30" w:name="_Toc445907163"/>
      <w:bookmarkStart w:id="31" w:name="_Toc445898183"/>
      <w:bookmarkStart w:id="32" w:name="_Toc445898264"/>
      <w:bookmarkStart w:id="33" w:name="_Toc445907171"/>
      <w:bookmarkStart w:id="34" w:name="_Toc445898186"/>
      <w:bookmarkStart w:id="35" w:name="_Toc445898267"/>
      <w:bookmarkStart w:id="36" w:name="_Toc445907174"/>
      <w:bookmarkStart w:id="37" w:name="_Toc445898189"/>
      <w:bookmarkStart w:id="38" w:name="_Toc445898269"/>
      <w:bookmarkStart w:id="39" w:name="_Toc445898191"/>
      <w:bookmarkStart w:id="40" w:name="_Toc445898271"/>
      <w:bookmarkStart w:id="41" w:name="_Toc445907176"/>
      <w:bookmarkStart w:id="42" w:name="_Toc445898195"/>
      <w:bookmarkStart w:id="43" w:name="_Toc445898275"/>
      <w:bookmarkStart w:id="44" w:name="_Toc445907179"/>
      <w:bookmarkStart w:id="45" w:name="_Toc445898198"/>
      <w:bookmarkStart w:id="46" w:name="_Toc445898278"/>
      <w:bookmarkStart w:id="47" w:name="_Toc445907182"/>
      <w:bookmarkStart w:id="48" w:name="_Toc445898211"/>
      <w:bookmarkStart w:id="49" w:name="_Toc445898291"/>
      <w:bookmarkStart w:id="50" w:name="_Toc445907194"/>
      <w:bookmarkStart w:id="51" w:name="_Toc445898224"/>
      <w:bookmarkStart w:id="52" w:name="_Toc445898304"/>
      <w:bookmarkStart w:id="53" w:name="_Toc445907207"/>
      <w:bookmarkStart w:id="54" w:name="_Toc445898226"/>
      <w:bookmarkStart w:id="55" w:name="_Toc445898306"/>
      <w:bookmarkStart w:id="56" w:name="_Toc445907209"/>
      <w:bookmarkStart w:id="57" w:name="_Toc445898228"/>
      <w:bookmarkStart w:id="58" w:name="_Toc445898308"/>
      <w:bookmarkStart w:id="59" w:name="_Toc445907211"/>
      <w:bookmarkStart w:id="60" w:name="_Toc445898231"/>
      <w:bookmarkStart w:id="61" w:name="_Toc445898311"/>
      <w:bookmarkStart w:id="62" w:name="_Toc445907214"/>
      <w:bookmarkStart w:id="63" w:name="_Toc445898232"/>
      <w:bookmarkStart w:id="64" w:name="_Toc445898312"/>
      <w:bookmarkStart w:id="65" w:name="_Toc445907215"/>
      <w:bookmarkStart w:id="66" w:name="_Toc445898233"/>
      <w:bookmarkStart w:id="67" w:name="_Toc445898313"/>
      <w:bookmarkStart w:id="68" w:name="_Toc445907216"/>
      <w:bookmarkStart w:id="69" w:name="_Toc445898234"/>
      <w:bookmarkStart w:id="70" w:name="_Toc445898314"/>
      <w:bookmarkStart w:id="71" w:name="_Toc445907217"/>
      <w:bookmarkStart w:id="72" w:name="_Toc445898235"/>
      <w:bookmarkStart w:id="73" w:name="_Toc445898315"/>
      <w:bookmarkStart w:id="74" w:name="_Toc445907218"/>
      <w:bookmarkStart w:id="75" w:name="_Toc445898237"/>
      <w:bookmarkStart w:id="76" w:name="_Toc445898317"/>
      <w:bookmarkStart w:id="77" w:name="_Toc445907220"/>
      <w:bookmarkStart w:id="78" w:name="_Toc445898238"/>
      <w:bookmarkStart w:id="79" w:name="_Toc445898318"/>
      <w:bookmarkStart w:id="80" w:name="_Toc445907221"/>
      <w:bookmarkStart w:id="81" w:name="_Toc445898239"/>
      <w:bookmarkStart w:id="82" w:name="_Toc445898319"/>
      <w:bookmarkStart w:id="83" w:name="_Toc445907222"/>
      <w:bookmarkStart w:id="84" w:name="_Toc445898245"/>
      <w:bookmarkStart w:id="85" w:name="_Toc445898325"/>
      <w:bookmarkStart w:id="86" w:name="_Toc445907228"/>
      <w:bookmarkStart w:id="87" w:name="_Toc445898246"/>
      <w:bookmarkStart w:id="88" w:name="_Toc445898326"/>
      <w:bookmarkStart w:id="89" w:name="_Toc445907229"/>
      <w:bookmarkStart w:id="90" w:name="_Toc445898247"/>
      <w:bookmarkStart w:id="91" w:name="_Toc445898327"/>
      <w:bookmarkStart w:id="92" w:name="_Toc445907230"/>
      <w:bookmarkStart w:id="93" w:name="_Toc445898248"/>
      <w:bookmarkStart w:id="94" w:name="_Toc445898328"/>
      <w:bookmarkStart w:id="95" w:name="_Toc44590723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sectPr w:rsidR="009B144B" w:rsidRPr="00773005" w:rsidSect="00C0653F">
      <w:footerReference w:type="even" r:id="rId31"/>
      <w:footerReference w:type="default" r:id="rId32"/>
      <w:headerReference w:type="first" r:id="rId33"/>
      <w:footerReference w:type="first" r:id="rId34"/>
      <w:pgSz w:w="11906" w:h="16838" w:code="9"/>
      <w:pgMar w:top="1417" w:right="1417" w:bottom="1417" w:left="1417" w:header="624" w:footer="45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Författare" w:initials="A">
    <w:p w14:paraId="1B745EB5" w14:textId="77777777" w:rsidR="00C0653F" w:rsidRDefault="00C0653F" w:rsidP="00E02C1D">
      <w:pPr>
        <w:widowControl w:val="0"/>
        <w:pBdr>
          <w:top w:val="nil"/>
          <w:left w:val="nil"/>
          <w:bottom w:val="nil"/>
          <w:right w:val="nil"/>
          <w:between w:val="nil"/>
        </w:pBdr>
        <w:spacing w:after="0" w:line="240" w:lineRule="auto"/>
        <w:rPr>
          <w:rFonts w:ascii="Arial" w:eastAsia="Arial" w:hAnsi="Arial" w:cs="Arial"/>
          <w:color w:val="000000"/>
          <w:sz w:val="22"/>
        </w:rPr>
      </w:pPr>
      <w:r>
        <w:rPr>
          <w:rFonts w:ascii="Arial" w:eastAsia="Arial" w:hAnsi="Arial" w:cs="Arial"/>
          <w:color w:val="000000"/>
          <w:sz w:val="22"/>
        </w:rPr>
        <w:t>Bara sentinel nodes väl?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745EB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745EB5" w16cid:durableId="1B745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3D766" w14:textId="77777777" w:rsidR="00D97656" w:rsidRDefault="00D97656" w:rsidP="00CE7A8E">
      <w:r>
        <w:separator/>
      </w:r>
    </w:p>
  </w:endnote>
  <w:endnote w:type="continuationSeparator" w:id="0">
    <w:p w14:paraId="261CCE57" w14:textId="77777777" w:rsidR="00D97656" w:rsidRDefault="00D97656" w:rsidP="00CE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Wingdings 3"/>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t BT">
    <w:altName w:val="Wingdings 3"/>
    <w:charset w:val="00"/>
    <w:family w:val="auto"/>
    <w:pitch w:val="default"/>
  </w:font>
  <w:font w:name="Lucida Grande">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ungsuh">
    <w:altName w:val="Verdana"/>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4B87" w14:textId="77777777" w:rsidR="00C0653F" w:rsidRDefault="00C0653F" w:rsidP="00E107CF">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63DB1CCF" w14:textId="77777777" w:rsidR="00C0653F" w:rsidRDefault="00C065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CC4" w14:textId="77777777" w:rsidR="00C0653F" w:rsidRDefault="00C0653F" w:rsidP="00E107CF">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C25212">
      <w:rPr>
        <w:rStyle w:val="Sidnummer"/>
        <w:noProof/>
      </w:rPr>
      <w:t>27</w:t>
    </w:r>
    <w:r>
      <w:rPr>
        <w:rStyle w:val="Sidnummer"/>
      </w:rPr>
      <w:fldChar w:fldCharType="end"/>
    </w:r>
  </w:p>
  <w:p w14:paraId="0F53E7B3" w14:textId="77777777" w:rsidR="00C0653F" w:rsidRDefault="00C0653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9959C" w14:textId="77777777" w:rsidR="00C0653F" w:rsidRDefault="00C0653F" w:rsidP="00E107CF">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C25212">
      <w:rPr>
        <w:rStyle w:val="Sidnummer"/>
        <w:noProof/>
      </w:rPr>
      <w:t>1</w:t>
    </w:r>
    <w:r>
      <w:rPr>
        <w:rStyle w:val="Sidnummer"/>
      </w:rPr>
      <w:fldChar w:fldCharType="end"/>
    </w:r>
  </w:p>
  <w:p w14:paraId="2B46A277" w14:textId="77777777" w:rsidR="00C0653F" w:rsidRDefault="00C0653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C2B97" w14:textId="77777777" w:rsidR="00D97656" w:rsidRDefault="00D97656" w:rsidP="00CE7A8E">
      <w:r>
        <w:separator/>
      </w:r>
    </w:p>
  </w:footnote>
  <w:footnote w:type="continuationSeparator" w:id="0">
    <w:p w14:paraId="2ABE6087" w14:textId="77777777" w:rsidR="00D97656" w:rsidRDefault="00D97656" w:rsidP="00CE7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842"/>
      <w:gridCol w:w="1842"/>
      <w:gridCol w:w="1843"/>
      <w:gridCol w:w="1843"/>
    </w:tblGrid>
    <w:tr w:rsidR="00C0653F" w:rsidRPr="00EA7AA8" w14:paraId="3BCFFB65" w14:textId="77777777" w:rsidTr="00AC71F9">
      <w:tc>
        <w:tcPr>
          <w:tcW w:w="7370" w:type="dxa"/>
          <w:gridSpan w:val="4"/>
        </w:tcPr>
        <w:p w14:paraId="4019E0C0" w14:textId="77777777" w:rsidR="00C0653F" w:rsidRPr="007353B2" w:rsidRDefault="00C0653F" w:rsidP="0004565D">
          <w:pPr>
            <w:pStyle w:val="Sidhuvud"/>
            <w:ind w:right="360"/>
            <w:rPr>
              <w:rFonts w:ascii="Times New Roman" w:hAnsi="Times New Roman" w:cs="Times New Roman"/>
              <w:b/>
            </w:rPr>
          </w:pPr>
          <w:r w:rsidRPr="007353B2">
            <w:rPr>
              <w:rFonts w:ascii="Times New Roman" w:hAnsi="Times New Roman" w:cs="Times New Roman"/>
              <w:b/>
            </w:rPr>
            <w:t>Svensk Förening för Patologi - Svensk förening för Cytologi</w:t>
          </w:r>
        </w:p>
      </w:tc>
    </w:tr>
    <w:tr w:rsidR="00C0653F" w:rsidRPr="00EA7AA8" w14:paraId="05AEA633" w14:textId="77777777" w:rsidTr="00AC71F9">
      <w:tc>
        <w:tcPr>
          <w:tcW w:w="5527" w:type="dxa"/>
          <w:gridSpan w:val="3"/>
        </w:tcPr>
        <w:p w14:paraId="34EC1CC5" w14:textId="77777777" w:rsidR="00C0653F" w:rsidRPr="00EA7AA8" w:rsidRDefault="00C0653F" w:rsidP="00AC71F9">
          <w:pPr>
            <w:pStyle w:val="Sidhuvud"/>
            <w:jc w:val="left"/>
            <w:rPr>
              <w:rFonts w:ascii="Times New Roman" w:hAnsi="Times New Roman" w:cs="Times New Roman"/>
            </w:rPr>
          </w:pPr>
          <w:r w:rsidRPr="007353B2">
            <w:rPr>
              <w:rFonts w:ascii="Times New Roman" w:hAnsi="Times New Roman" w:cs="Times New Roman"/>
              <w:b/>
            </w:rPr>
            <w:t>Dokumentnamn:</w:t>
          </w:r>
          <w:r>
            <w:rPr>
              <w:rFonts w:ascii="Times New Roman" w:hAnsi="Times New Roman" w:cs="Times New Roman"/>
            </w:rPr>
            <w:t xml:space="preserve"> Gynekologisk histopatologi - Cervix</w:t>
          </w:r>
        </w:p>
      </w:tc>
      <w:tc>
        <w:tcPr>
          <w:tcW w:w="1843" w:type="dxa"/>
        </w:tcPr>
        <w:p w14:paraId="61188B8E" w14:textId="39FBA140" w:rsidR="00C0653F" w:rsidRPr="00EA7AA8" w:rsidRDefault="00C0653F" w:rsidP="00AC71F9">
          <w:pPr>
            <w:pStyle w:val="Sidhuvud"/>
            <w:jc w:val="left"/>
            <w:rPr>
              <w:rFonts w:ascii="Times New Roman" w:hAnsi="Times New Roman" w:cs="Times New Roman"/>
            </w:rPr>
          </w:pPr>
        </w:p>
      </w:tc>
    </w:tr>
    <w:tr w:rsidR="00C0653F" w:rsidRPr="00EA7AA8" w14:paraId="73FC07E3" w14:textId="77777777" w:rsidTr="00AC71F9">
      <w:tc>
        <w:tcPr>
          <w:tcW w:w="1842" w:type="dxa"/>
        </w:tcPr>
        <w:p w14:paraId="182A9D50" w14:textId="77777777" w:rsidR="00C0653F" w:rsidRPr="007353B2" w:rsidRDefault="00C0653F" w:rsidP="00AC71F9">
          <w:pPr>
            <w:pStyle w:val="Sidhuvud"/>
            <w:jc w:val="left"/>
            <w:rPr>
              <w:rFonts w:ascii="Times New Roman" w:hAnsi="Times New Roman" w:cs="Times New Roman"/>
              <w:b/>
            </w:rPr>
          </w:pPr>
          <w:r w:rsidRPr="007353B2">
            <w:rPr>
              <w:rFonts w:ascii="Times New Roman" w:hAnsi="Times New Roman" w:cs="Times New Roman"/>
              <w:b/>
            </w:rPr>
            <w:t>Framtagen av:</w:t>
          </w:r>
        </w:p>
        <w:p w14:paraId="35E1D50A" w14:textId="77777777" w:rsidR="00C0653F" w:rsidRPr="00EA7AA8" w:rsidRDefault="00C0653F" w:rsidP="00AC71F9">
          <w:pPr>
            <w:pStyle w:val="Sidhuvud"/>
            <w:jc w:val="left"/>
            <w:rPr>
              <w:rFonts w:ascii="Times New Roman" w:hAnsi="Times New Roman" w:cs="Times New Roman"/>
            </w:rPr>
          </w:pPr>
          <w:r>
            <w:rPr>
              <w:rFonts w:ascii="Times New Roman" w:hAnsi="Times New Roman" w:cs="Times New Roman"/>
            </w:rPr>
            <w:t>GYN-KVAST</w:t>
          </w:r>
        </w:p>
      </w:tc>
      <w:tc>
        <w:tcPr>
          <w:tcW w:w="1842" w:type="dxa"/>
        </w:tcPr>
        <w:p w14:paraId="519A4628" w14:textId="77777777" w:rsidR="00C0653F" w:rsidRDefault="00C0653F" w:rsidP="00AC71F9">
          <w:pPr>
            <w:pStyle w:val="Sidhuvud"/>
            <w:jc w:val="left"/>
            <w:rPr>
              <w:rFonts w:ascii="Times New Roman" w:hAnsi="Times New Roman" w:cs="Times New Roman"/>
              <w:b/>
            </w:rPr>
          </w:pPr>
          <w:r w:rsidRPr="00475317">
            <w:rPr>
              <w:rFonts w:ascii="Times New Roman" w:hAnsi="Times New Roman" w:cs="Times New Roman"/>
              <w:b/>
            </w:rPr>
            <w:t>Utgåva</w:t>
          </w:r>
          <w:r>
            <w:rPr>
              <w:rFonts w:ascii="Times New Roman" w:hAnsi="Times New Roman" w:cs="Times New Roman"/>
              <w:b/>
            </w:rPr>
            <w:t>:</w:t>
          </w:r>
        </w:p>
        <w:p w14:paraId="33B6A558" w14:textId="65533408" w:rsidR="00C0653F" w:rsidRPr="00475317" w:rsidRDefault="0004565D" w:rsidP="00AC71F9">
          <w:pPr>
            <w:pStyle w:val="Sidhuvud"/>
            <w:jc w:val="left"/>
            <w:rPr>
              <w:rFonts w:ascii="Times New Roman" w:hAnsi="Times New Roman" w:cs="Times New Roman"/>
            </w:rPr>
          </w:pPr>
          <w:r>
            <w:rPr>
              <w:rFonts w:ascii="Times New Roman" w:hAnsi="Times New Roman" w:cs="Times New Roman"/>
            </w:rPr>
            <w:t>4</w:t>
          </w:r>
          <w:r w:rsidR="00C0653F">
            <w:rPr>
              <w:rFonts w:ascii="Times New Roman" w:hAnsi="Times New Roman" w:cs="Times New Roman"/>
            </w:rPr>
            <w:t>.0</w:t>
          </w:r>
        </w:p>
      </w:tc>
      <w:tc>
        <w:tcPr>
          <w:tcW w:w="1843" w:type="dxa"/>
        </w:tcPr>
        <w:p w14:paraId="00F1EA1A" w14:textId="04888DE7" w:rsidR="00C0653F" w:rsidRPr="007353B2" w:rsidRDefault="00C0653F" w:rsidP="00AC71F9">
          <w:pPr>
            <w:pStyle w:val="Sidhuvud"/>
            <w:jc w:val="left"/>
            <w:rPr>
              <w:rFonts w:ascii="Times New Roman" w:hAnsi="Times New Roman" w:cs="Times New Roman"/>
              <w:b/>
            </w:rPr>
          </w:pPr>
          <w:r>
            <w:rPr>
              <w:rFonts w:ascii="Times New Roman" w:hAnsi="Times New Roman" w:cs="Times New Roman"/>
              <w:b/>
            </w:rPr>
            <w:t>Fastställt:</w:t>
          </w:r>
          <w:r w:rsidRPr="007353B2">
            <w:rPr>
              <w:rFonts w:ascii="Times New Roman" w:hAnsi="Times New Roman" w:cs="Times New Roman"/>
              <w:b/>
            </w:rPr>
            <w:t xml:space="preserve"> </w:t>
          </w:r>
        </w:p>
        <w:p w14:paraId="5BAEA5B6" w14:textId="4FBA4225" w:rsidR="00C0653F" w:rsidRPr="00EA7AA8" w:rsidRDefault="0004565D" w:rsidP="00AC71F9">
          <w:pPr>
            <w:pStyle w:val="Sidhuvud"/>
            <w:jc w:val="left"/>
            <w:rPr>
              <w:rFonts w:ascii="Times New Roman" w:hAnsi="Times New Roman" w:cs="Times New Roman"/>
            </w:rPr>
          </w:pPr>
          <w:r>
            <w:rPr>
              <w:rFonts w:ascii="Times New Roman" w:hAnsi="Times New Roman" w:cs="Times New Roman"/>
            </w:rPr>
            <w:t>2025-10-27</w:t>
          </w:r>
        </w:p>
      </w:tc>
      <w:tc>
        <w:tcPr>
          <w:tcW w:w="1843" w:type="dxa"/>
        </w:tcPr>
        <w:p w14:paraId="56180EC9" w14:textId="40488AA5" w:rsidR="00C0653F" w:rsidRPr="00EA7AA8" w:rsidRDefault="00C0653F" w:rsidP="00AC71F9">
          <w:pPr>
            <w:pStyle w:val="Sidhuvud"/>
            <w:jc w:val="left"/>
            <w:rPr>
              <w:rFonts w:ascii="Times New Roman" w:hAnsi="Times New Roman" w:cs="Times New Roman"/>
            </w:rPr>
          </w:pPr>
          <w:r w:rsidRPr="007353B2">
            <w:rPr>
              <w:rFonts w:ascii="Times New Roman" w:hAnsi="Times New Roman" w:cs="Times New Roman"/>
              <w:b/>
            </w:rPr>
            <w:t>Sida:</w:t>
          </w:r>
          <w:r>
            <w:rPr>
              <w:rFonts w:ascii="Times New Roman" w:hAnsi="Times New Roman" w:cs="Times New Roman"/>
            </w:rPr>
            <w:t xml:space="preserve"> 1(32)</w:t>
          </w:r>
        </w:p>
      </w:tc>
    </w:tr>
  </w:tbl>
  <w:p w14:paraId="26C78B9F" w14:textId="26825BF4" w:rsidR="00C0653F" w:rsidRDefault="00C0653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BAA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B231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5AE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044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7A8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24AF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FE6B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3C7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C4A1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5A03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multilevel"/>
    <w:tmpl w:val="0000000B"/>
    <w:name w:val="WWNum26"/>
    <w:lvl w:ilvl="0">
      <w:start w:val="1"/>
      <w:numFmt w:val="decimal"/>
      <w:lvlText w:val="%1."/>
      <w:lvlJc w:val="left"/>
      <w:pPr>
        <w:tabs>
          <w:tab w:val="num" w:pos="208"/>
        </w:tabs>
        <w:ind w:left="928" w:hanging="360"/>
      </w:pPr>
      <w:rPr>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Num27"/>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Num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3" w15:restartNumberingAfterBreak="0">
    <w:nsid w:val="00000011"/>
    <w:multiLevelType w:val="multilevel"/>
    <w:tmpl w:val="00000011"/>
    <w:name w:val="WWNum3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15:restartNumberingAfterBreak="0">
    <w:nsid w:val="0F5447A4"/>
    <w:multiLevelType w:val="multilevel"/>
    <w:tmpl w:val="69C2C2BE"/>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454C5A"/>
    <w:multiLevelType w:val="hybridMultilevel"/>
    <w:tmpl w:val="042A090A"/>
    <w:lvl w:ilvl="0" w:tplc="00B0D512">
      <w:start w:val="1"/>
      <w:numFmt w:val="bullet"/>
      <w:pStyle w:val="Kursivinledningmedpunktlista"/>
      <w:lvlText w:val=""/>
      <w:lvlJc w:val="left"/>
      <w:pPr>
        <w:ind w:left="720" w:hanging="360"/>
      </w:pPr>
      <w:rPr>
        <w:rFonts w:ascii="Symbol" w:hAnsi="Symbol" w:hint="default"/>
      </w:rPr>
    </w:lvl>
    <w:lvl w:ilvl="1" w:tplc="A9049F4A">
      <w:start w:val="1"/>
      <w:numFmt w:val="lowerLetter"/>
      <w:lvlText w:val="%2)"/>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58104CE"/>
    <w:multiLevelType w:val="hybridMultilevel"/>
    <w:tmpl w:val="1C22A75A"/>
    <w:lvl w:ilvl="0" w:tplc="9334AA72">
      <w:start w:val="1"/>
      <w:numFmt w:val="upperLetter"/>
      <w:pStyle w:val="NatvppunktlistaABC"/>
      <w:lvlText w:val="%1."/>
      <w:lvlJc w:val="left"/>
      <w:pPr>
        <w:ind w:left="720" w:hanging="360"/>
      </w:pPr>
      <w:rPr>
        <w:rFonts w:hint="default"/>
      </w:rPr>
    </w:lvl>
    <w:lvl w:ilvl="1" w:tplc="6E32F15A">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2517A7C"/>
    <w:multiLevelType w:val="hybridMultilevel"/>
    <w:tmpl w:val="85E65D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40574D"/>
    <w:multiLevelType w:val="multilevel"/>
    <w:tmpl w:val="FA507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A23CCA"/>
    <w:multiLevelType w:val="hybridMultilevel"/>
    <w:tmpl w:val="A2066C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7255067"/>
    <w:multiLevelType w:val="hybridMultilevel"/>
    <w:tmpl w:val="69681ACE"/>
    <w:lvl w:ilvl="0" w:tplc="A962991C">
      <w:start w:val="1"/>
      <w:numFmt w:val="decimal"/>
      <w:pStyle w:val="Natvppunktlista123"/>
      <w:lvlText w:val="%1."/>
      <w:lvlJc w:val="left"/>
      <w:pPr>
        <w:ind w:left="720" w:hanging="360"/>
      </w:pPr>
      <w:rPr>
        <w:rFonts w:hint="default"/>
      </w:rPr>
    </w:lvl>
    <w:lvl w:ilvl="1" w:tplc="6E32F15A">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D112A0"/>
    <w:multiLevelType w:val="multilevel"/>
    <w:tmpl w:val="6948867C"/>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0123879"/>
    <w:multiLevelType w:val="hybridMultilevel"/>
    <w:tmpl w:val="E0DCDAAC"/>
    <w:lvl w:ilvl="0" w:tplc="8FFC6412">
      <w:start w:val="1"/>
      <w:numFmt w:val="lowerLetter"/>
      <w:pStyle w:val="Natvppunktlistaniv2abc"/>
      <w:lvlText w:val="%1."/>
      <w:lvlJc w:val="left"/>
      <w:pPr>
        <w:ind w:left="143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D0019" w:tentative="1">
      <w:start w:val="1"/>
      <w:numFmt w:val="lowerLetter"/>
      <w:lvlText w:val="%2."/>
      <w:lvlJc w:val="left"/>
      <w:pPr>
        <w:ind w:left="2154" w:hanging="360"/>
      </w:pPr>
    </w:lvl>
    <w:lvl w:ilvl="2" w:tplc="041D001B" w:tentative="1">
      <w:start w:val="1"/>
      <w:numFmt w:val="lowerRoman"/>
      <w:lvlText w:val="%3."/>
      <w:lvlJc w:val="right"/>
      <w:pPr>
        <w:ind w:left="2874" w:hanging="180"/>
      </w:pPr>
    </w:lvl>
    <w:lvl w:ilvl="3" w:tplc="041D000F" w:tentative="1">
      <w:start w:val="1"/>
      <w:numFmt w:val="decimal"/>
      <w:lvlText w:val="%4."/>
      <w:lvlJc w:val="left"/>
      <w:pPr>
        <w:ind w:left="3594" w:hanging="360"/>
      </w:pPr>
    </w:lvl>
    <w:lvl w:ilvl="4" w:tplc="041D0019" w:tentative="1">
      <w:start w:val="1"/>
      <w:numFmt w:val="lowerLetter"/>
      <w:lvlText w:val="%5."/>
      <w:lvlJc w:val="left"/>
      <w:pPr>
        <w:ind w:left="4314" w:hanging="360"/>
      </w:pPr>
    </w:lvl>
    <w:lvl w:ilvl="5" w:tplc="041D001B" w:tentative="1">
      <w:start w:val="1"/>
      <w:numFmt w:val="lowerRoman"/>
      <w:lvlText w:val="%6."/>
      <w:lvlJc w:val="right"/>
      <w:pPr>
        <w:ind w:left="5034" w:hanging="180"/>
      </w:pPr>
    </w:lvl>
    <w:lvl w:ilvl="6" w:tplc="041D000F" w:tentative="1">
      <w:start w:val="1"/>
      <w:numFmt w:val="decimal"/>
      <w:lvlText w:val="%7."/>
      <w:lvlJc w:val="left"/>
      <w:pPr>
        <w:ind w:left="5754" w:hanging="360"/>
      </w:pPr>
    </w:lvl>
    <w:lvl w:ilvl="7" w:tplc="041D0019" w:tentative="1">
      <w:start w:val="1"/>
      <w:numFmt w:val="lowerLetter"/>
      <w:lvlText w:val="%8."/>
      <w:lvlJc w:val="left"/>
      <w:pPr>
        <w:ind w:left="6474" w:hanging="360"/>
      </w:pPr>
    </w:lvl>
    <w:lvl w:ilvl="8" w:tplc="041D001B" w:tentative="1">
      <w:start w:val="1"/>
      <w:numFmt w:val="lowerRoman"/>
      <w:lvlText w:val="%9."/>
      <w:lvlJc w:val="right"/>
      <w:pPr>
        <w:ind w:left="7194" w:hanging="180"/>
      </w:pPr>
    </w:lvl>
  </w:abstractNum>
  <w:abstractNum w:abstractNumId="23" w15:restartNumberingAfterBreak="0">
    <w:nsid w:val="41DC63CF"/>
    <w:multiLevelType w:val="multilevel"/>
    <w:tmpl w:val="4394E5BA"/>
    <w:lvl w:ilvl="0">
      <w:start w:val="1"/>
      <w:numFmt w:val="decimal"/>
      <w:lvlText w:val="%1."/>
      <w:lvlJc w:val="left"/>
      <w:pPr>
        <w:ind w:left="4188"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58363B7"/>
    <w:multiLevelType w:val="hybridMultilevel"/>
    <w:tmpl w:val="644E68EA"/>
    <w:lvl w:ilvl="0" w:tplc="2E9457F4">
      <w:start w:val="1"/>
      <w:numFmt w:val="bullet"/>
      <w:lvlText w:val=""/>
      <w:lvlJc w:val="left"/>
      <w:pPr>
        <w:ind w:left="720" w:hanging="360"/>
      </w:pPr>
      <w:rPr>
        <w:rFonts w:ascii="Symbol" w:hAnsi="Symbol" w:hint="default"/>
      </w:rPr>
    </w:lvl>
    <w:lvl w:ilvl="1" w:tplc="61C649C4">
      <w:start w:val="1"/>
      <w:numFmt w:val="bullet"/>
      <w:pStyle w:val="Natvppunktlistaniv2-"/>
      <w:lvlText w:val="­"/>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F3E4A94"/>
    <w:multiLevelType w:val="hybridMultilevel"/>
    <w:tmpl w:val="93BC02EA"/>
    <w:lvl w:ilvl="0" w:tplc="06649550">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08D7D40"/>
    <w:multiLevelType w:val="multilevel"/>
    <w:tmpl w:val="C3B44C42"/>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6F3FF2"/>
    <w:multiLevelType w:val="multilevel"/>
    <w:tmpl w:val="AC5A71E6"/>
    <w:lvl w:ilvl="0">
      <w:start w:val="1"/>
      <w:numFmt w:val="decimal"/>
      <w:lvlText w:val="%1."/>
      <w:lvlJc w:val="left"/>
      <w:pPr>
        <w:ind w:left="4188" w:hanging="360"/>
      </w:pPr>
    </w:lvl>
    <w:lvl w:ilvl="1">
      <w:start w:val="1"/>
      <w:numFmt w:val="decimal"/>
      <w:lvlText w:val="%1.%2"/>
      <w:lvlJc w:val="left"/>
      <w:pPr>
        <w:ind w:left="794" w:hanging="794"/>
      </w:pPr>
    </w:lvl>
    <w:lvl w:ilvl="2">
      <w:start w:val="1"/>
      <w:numFmt w:val="decimal"/>
      <w:lvlText w:val="%1.%2.%3"/>
      <w:lvlJc w:val="left"/>
      <w:pPr>
        <w:ind w:left="851" w:hanging="851"/>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5A774DB"/>
    <w:multiLevelType w:val="multilevel"/>
    <w:tmpl w:val="81DAE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CF9544D"/>
    <w:multiLevelType w:val="multilevel"/>
    <w:tmpl w:val="86107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b w:val="0"/>
        <w:i w:val="0"/>
        <w:smallCaps w:val="0"/>
        <w:strike w:val="0"/>
        <w:color w:val="000000"/>
        <w:u w:val="none"/>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69009E"/>
    <w:multiLevelType w:val="hybridMultilevel"/>
    <w:tmpl w:val="BEC650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9FB5EB2"/>
    <w:multiLevelType w:val="multilevel"/>
    <w:tmpl w:val="B8FE6ED0"/>
    <w:lvl w:ilvl="0">
      <w:start w:val="1"/>
      <w:numFmt w:val="decimal"/>
      <w:pStyle w:val="Natvprubrik1"/>
      <w:lvlText w:val="%1."/>
      <w:lvlJc w:val="left"/>
      <w:pPr>
        <w:ind w:left="720" w:hanging="360"/>
      </w:p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565701">
    <w:abstractNumId w:val="21"/>
  </w:num>
  <w:num w:numId="2" w16cid:durableId="286740323">
    <w:abstractNumId w:val="23"/>
  </w:num>
  <w:num w:numId="3" w16cid:durableId="1255357979">
    <w:abstractNumId w:val="15"/>
  </w:num>
  <w:num w:numId="4" w16cid:durableId="380255543">
    <w:abstractNumId w:val="20"/>
  </w:num>
  <w:num w:numId="5" w16cid:durableId="153684878">
    <w:abstractNumId w:val="16"/>
  </w:num>
  <w:num w:numId="6" w16cid:durableId="1338388822">
    <w:abstractNumId w:val="24"/>
  </w:num>
  <w:num w:numId="7" w16cid:durableId="1527594165">
    <w:abstractNumId w:val="22"/>
  </w:num>
  <w:num w:numId="8" w16cid:durableId="956906886">
    <w:abstractNumId w:val="20"/>
    <w:lvlOverride w:ilvl="0">
      <w:startOverride w:val="1"/>
    </w:lvlOverride>
  </w:num>
  <w:num w:numId="9" w16cid:durableId="910240711">
    <w:abstractNumId w:val="20"/>
    <w:lvlOverride w:ilvl="0">
      <w:startOverride w:val="1"/>
    </w:lvlOverride>
  </w:num>
  <w:num w:numId="10" w16cid:durableId="929851258">
    <w:abstractNumId w:val="20"/>
    <w:lvlOverride w:ilvl="0">
      <w:startOverride w:val="1"/>
    </w:lvlOverride>
  </w:num>
  <w:num w:numId="11" w16cid:durableId="728386538">
    <w:abstractNumId w:val="20"/>
    <w:lvlOverride w:ilvl="0">
      <w:startOverride w:val="1"/>
    </w:lvlOverride>
  </w:num>
  <w:num w:numId="12" w16cid:durableId="1118137560">
    <w:abstractNumId w:val="22"/>
    <w:lvlOverride w:ilvl="0">
      <w:startOverride w:val="1"/>
    </w:lvlOverride>
  </w:num>
  <w:num w:numId="13" w16cid:durableId="1967663467">
    <w:abstractNumId w:val="20"/>
    <w:lvlOverride w:ilvl="0">
      <w:startOverride w:val="1"/>
    </w:lvlOverride>
  </w:num>
  <w:num w:numId="14" w16cid:durableId="990717335">
    <w:abstractNumId w:val="22"/>
    <w:lvlOverride w:ilvl="0">
      <w:startOverride w:val="1"/>
    </w:lvlOverride>
  </w:num>
  <w:num w:numId="15" w16cid:durableId="260189135">
    <w:abstractNumId w:val="20"/>
    <w:lvlOverride w:ilvl="0">
      <w:startOverride w:val="1"/>
    </w:lvlOverride>
  </w:num>
  <w:num w:numId="16" w16cid:durableId="1015956353">
    <w:abstractNumId w:val="20"/>
    <w:lvlOverride w:ilvl="0">
      <w:startOverride w:val="1"/>
    </w:lvlOverride>
  </w:num>
  <w:num w:numId="17" w16cid:durableId="2032418515">
    <w:abstractNumId w:val="20"/>
    <w:lvlOverride w:ilvl="0">
      <w:startOverride w:val="1"/>
    </w:lvlOverride>
  </w:num>
  <w:num w:numId="18" w16cid:durableId="1362048708">
    <w:abstractNumId w:val="20"/>
    <w:lvlOverride w:ilvl="0">
      <w:startOverride w:val="1"/>
    </w:lvlOverride>
  </w:num>
  <w:num w:numId="19" w16cid:durableId="1435859816">
    <w:abstractNumId w:val="8"/>
  </w:num>
  <w:num w:numId="20" w16cid:durableId="2083521467">
    <w:abstractNumId w:val="3"/>
  </w:num>
  <w:num w:numId="21" w16cid:durableId="255749878">
    <w:abstractNumId w:val="2"/>
  </w:num>
  <w:num w:numId="22" w16cid:durableId="560091725">
    <w:abstractNumId w:val="1"/>
  </w:num>
  <w:num w:numId="23" w16cid:durableId="93943929">
    <w:abstractNumId w:val="0"/>
  </w:num>
  <w:num w:numId="24" w16cid:durableId="2044016951">
    <w:abstractNumId w:val="9"/>
  </w:num>
  <w:num w:numId="25" w16cid:durableId="406879440">
    <w:abstractNumId w:val="7"/>
  </w:num>
  <w:num w:numId="26" w16cid:durableId="835999225">
    <w:abstractNumId w:val="6"/>
  </w:num>
  <w:num w:numId="27" w16cid:durableId="1151824955">
    <w:abstractNumId w:val="5"/>
  </w:num>
  <w:num w:numId="28" w16cid:durableId="482816545">
    <w:abstractNumId w:val="4"/>
  </w:num>
  <w:num w:numId="29" w16cid:durableId="350689610">
    <w:abstractNumId w:val="19"/>
  </w:num>
  <w:num w:numId="30" w16cid:durableId="1272973758">
    <w:abstractNumId w:val="17"/>
  </w:num>
  <w:num w:numId="31" w16cid:durableId="2014455033">
    <w:abstractNumId w:val="30"/>
  </w:num>
  <w:num w:numId="32" w16cid:durableId="2022320445">
    <w:abstractNumId w:val="26"/>
  </w:num>
  <w:num w:numId="33" w16cid:durableId="370426795">
    <w:abstractNumId w:val="31"/>
  </w:num>
  <w:num w:numId="34" w16cid:durableId="314187163">
    <w:abstractNumId w:val="14"/>
  </w:num>
  <w:num w:numId="35" w16cid:durableId="513806286">
    <w:abstractNumId w:val="27"/>
  </w:num>
  <w:num w:numId="36" w16cid:durableId="676276851">
    <w:abstractNumId w:val="28"/>
  </w:num>
  <w:num w:numId="37" w16cid:durableId="630865517">
    <w:abstractNumId w:val="18"/>
  </w:num>
  <w:num w:numId="38" w16cid:durableId="1557400504">
    <w:abstractNumId w:val="29"/>
  </w:num>
  <w:num w:numId="39" w16cid:durableId="177408318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attachedTemplate r:id="rId1"/>
  <w:linkStyles/>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44B"/>
    <w:rsid w:val="00002F81"/>
    <w:rsid w:val="0000388C"/>
    <w:rsid w:val="0000449E"/>
    <w:rsid w:val="00025F03"/>
    <w:rsid w:val="00031440"/>
    <w:rsid w:val="00034D94"/>
    <w:rsid w:val="000408F6"/>
    <w:rsid w:val="0004565D"/>
    <w:rsid w:val="000603B0"/>
    <w:rsid w:val="0006777E"/>
    <w:rsid w:val="00070654"/>
    <w:rsid w:val="0007470B"/>
    <w:rsid w:val="00077BF1"/>
    <w:rsid w:val="00080899"/>
    <w:rsid w:val="00084285"/>
    <w:rsid w:val="00085DD6"/>
    <w:rsid w:val="000A0EB4"/>
    <w:rsid w:val="000B0E81"/>
    <w:rsid w:val="000B2A0E"/>
    <w:rsid w:val="000B4B27"/>
    <w:rsid w:val="000C02B3"/>
    <w:rsid w:val="000C6829"/>
    <w:rsid w:val="000D077C"/>
    <w:rsid w:val="000E297D"/>
    <w:rsid w:val="000E580E"/>
    <w:rsid w:val="000E6B99"/>
    <w:rsid w:val="000E6E51"/>
    <w:rsid w:val="000E7F40"/>
    <w:rsid w:val="000F73C9"/>
    <w:rsid w:val="00112A9F"/>
    <w:rsid w:val="00114267"/>
    <w:rsid w:val="00116F93"/>
    <w:rsid w:val="00124D0C"/>
    <w:rsid w:val="00126F1D"/>
    <w:rsid w:val="00135491"/>
    <w:rsid w:val="00141516"/>
    <w:rsid w:val="00154C0D"/>
    <w:rsid w:val="00161A16"/>
    <w:rsid w:val="001621ED"/>
    <w:rsid w:val="001645A8"/>
    <w:rsid w:val="001717B4"/>
    <w:rsid w:val="001736E6"/>
    <w:rsid w:val="00184454"/>
    <w:rsid w:val="00187357"/>
    <w:rsid w:val="001910FF"/>
    <w:rsid w:val="00193A0E"/>
    <w:rsid w:val="001A23B1"/>
    <w:rsid w:val="001B7D57"/>
    <w:rsid w:val="001C4251"/>
    <w:rsid w:val="001D27C7"/>
    <w:rsid w:val="001D2AD7"/>
    <w:rsid w:val="001E2C90"/>
    <w:rsid w:val="001F4388"/>
    <w:rsid w:val="00225A6F"/>
    <w:rsid w:val="00232305"/>
    <w:rsid w:val="00237C56"/>
    <w:rsid w:val="00242794"/>
    <w:rsid w:val="002475D5"/>
    <w:rsid w:val="0027490B"/>
    <w:rsid w:val="002835EA"/>
    <w:rsid w:val="002841EF"/>
    <w:rsid w:val="00287432"/>
    <w:rsid w:val="002907D9"/>
    <w:rsid w:val="002945A8"/>
    <w:rsid w:val="002974EA"/>
    <w:rsid w:val="002B3DEE"/>
    <w:rsid w:val="002B5EC8"/>
    <w:rsid w:val="002C302D"/>
    <w:rsid w:val="002D02A9"/>
    <w:rsid w:val="002D3F78"/>
    <w:rsid w:val="002E1AD8"/>
    <w:rsid w:val="002E4CEC"/>
    <w:rsid w:val="002E7507"/>
    <w:rsid w:val="002F3DD3"/>
    <w:rsid w:val="002F645B"/>
    <w:rsid w:val="00301501"/>
    <w:rsid w:val="00310E34"/>
    <w:rsid w:val="00317174"/>
    <w:rsid w:val="00324C5F"/>
    <w:rsid w:val="00325638"/>
    <w:rsid w:val="00325F0E"/>
    <w:rsid w:val="003264DC"/>
    <w:rsid w:val="00334C2B"/>
    <w:rsid w:val="00336F05"/>
    <w:rsid w:val="003403C6"/>
    <w:rsid w:val="003426DA"/>
    <w:rsid w:val="0035124F"/>
    <w:rsid w:val="00365AB3"/>
    <w:rsid w:val="00375130"/>
    <w:rsid w:val="00380BEF"/>
    <w:rsid w:val="00391BA2"/>
    <w:rsid w:val="003A045F"/>
    <w:rsid w:val="003A3424"/>
    <w:rsid w:val="003B69FF"/>
    <w:rsid w:val="003B6DD2"/>
    <w:rsid w:val="003C767B"/>
    <w:rsid w:val="003D59C2"/>
    <w:rsid w:val="003E487D"/>
    <w:rsid w:val="003E7619"/>
    <w:rsid w:val="004053A5"/>
    <w:rsid w:val="00407245"/>
    <w:rsid w:val="00414597"/>
    <w:rsid w:val="004152B9"/>
    <w:rsid w:val="0043226C"/>
    <w:rsid w:val="00435AC7"/>
    <w:rsid w:val="00435FF9"/>
    <w:rsid w:val="004366A5"/>
    <w:rsid w:val="004437C5"/>
    <w:rsid w:val="00444020"/>
    <w:rsid w:val="004501D0"/>
    <w:rsid w:val="004532DD"/>
    <w:rsid w:val="00475317"/>
    <w:rsid w:val="00476A4E"/>
    <w:rsid w:val="00477861"/>
    <w:rsid w:val="004807A6"/>
    <w:rsid w:val="00484864"/>
    <w:rsid w:val="0048765D"/>
    <w:rsid w:val="00487E32"/>
    <w:rsid w:val="0049206B"/>
    <w:rsid w:val="00494102"/>
    <w:rsid w:val="004A30C6"/>
    <w:rsid w:val="004C7736"/>
    <w:rsid w:val="004E0F07"/>
    <w:rsid w:val="004E2396"/>
    <w:rsid w:val="004F05DD"/>
    <w:rsid w:val="0050375C"/>
    <w:rsid w:val="00504D48"/>
    <w:rsid w:val="0050621B"/>
    <w:rsid w:val="00511F18"/>
    <w:rsid w:val="00520296"/>
    <w:rsid w:val="00523B44"/>
    <w:rsid w:val="005244F7"/>
    <w:rsid w:val="00525803"/>
    <w:rsid w:val="00535EAD"/>
    <w:rsid w:val="0053720F"/>
    <w:rsid w:val="00542953"/>
    <w:rsid w:val="005460A3"/>
    <w:rsid w:val="00550C65"/>
    <w:rsid w:val="005559AD"/>
    <w:rsid w:val="00562F19"/>
    <w:rsid w:val="0056424D"/>
    <w:rsid w:val="00565938"/>
    <w:rsid w:val="00571C63"/>
    <w:rsid w:val="00574D58"/>
    <w:rsid w:val="0057768B"/>
    <w:rsid w:val="00580994"/>
    <w:rsid w:val="0058315C"/>
    <w:rsid w:val="005A2DB5"/>
    <w:rsid w:val="005A3221"/>
    <w:rsid w:val="005A6433"/>
    <w:rsid w:val="005A7478"/>
    <w:rsid w:val="005B1BD7"/>
    <w:rsid w:val="005C2754"/>
    <w:rsid w:val="005D20C0"/>
    <w:rsid w:val="005E0CFF"/>
    <w:rsid w:val="005E19A1"/>
    <w:rsid w:val="005E4CEA"/>
    <w:rsid w:val="005E776F"/>
    <w:rsid w:val="005F2010"/>
    <w:rsid w:val="005F216B"/>
    <w:rsid w:val="00606067"/>
    <w:rsid w:val="00616FF0"/>
    <w:rsid w:val="00620364"/>
    <w:rsid w:val="00620BAF"/>
    <w:rsid w:val="006248CC"/>
    <w:rsid w:val="00625D6A"/>
    <w:rsid w:val="00630669"/>
    <w:rsid w:val="00631972"/>
    <w:rsid w:val="00643BAA"/>
    <w:rsid w:val="00644CF6"/>
    <w:rsid w:val="00645B8C"/>
    <w:rsid w:val="006479B4"/>
    <w:rsid w:val="006514E9"/>
    <w:rsid w:val="00654EDC"/>
    <w:rsid w:val="00654FB9"/>
    <w:rsid w:val="0065757A"/>
    <w:rsid w:val="00675CCE"/>
    <w:rsid w:val="006A17BE"/>
    <w:rsid w:val="006A459B"/>
    <w:rsid w:val="006A7144"/>
    <w:rsid w:val="006B3400"/>
    <w:rsid w:val="006D1944"/>
    <w:rsid w:val="006D2574"/>
    <w:rsid w:val="006E7501"/>
    <w:rsid w:val="00707267"/>
    <w:rsid w:val="00714094"/>
    <w:rsid w:val="00723937"/>
    <w:rsid w:val="00727F02"/>
    <w:rsid w:val="007303BF"/>
    <w:rsid w:val="007321AB"/>
    <w:rsid w:val="007403CD"/>
    <w:rsid w:val="0074627C"/>
    <w:rsid w:val="007467CF"/>
    <w:rsid w:val="00747461"/>
    <w:rsid w:val="007540BB"/>
    <w:rsid w:val="00757A2A"/>
    <w:rsid w:val="00764012"/>
    <w:rsid w:val="00773005"/>
    <w:rsid w:val="00785738"/>
    <w:rsid w:val="0078793D"/>
    <w:rsid w:val="007A34EC"/>
    <w:rsid w:val="007B1512"/>
    <w:rsid w:val="007B35C9"/>
    <w:rsid w:val="007B410B"/>
    <w:rsid w:val="007C02A9"/>
    <w:rsid w:val="007C0BEB"/>
    <w:rsid w:val="007C1977"/>
    <w:rsid w:val="007C40E5"/>
    <w:rsid w:val="007D6E05"/>
    <w:rsid w:val="007E39E4"/>
    <w:rsid w:val="008268DD"/>
    <w:rsid w:val="00827368"/>
    <w:rsid w:val="0083075E"/>
    <w:rsid w:val="00835A06"/>
    <w:rsid w:val="00843715"/>
    <w:rsid w:val="00850647"/>
    <w:rsid w:val="00850B2C"/>
    <w:rsid w:val="008517D0"/>
    <w:rsid w:val="00856F7A"/>
    <w:rsid w:val="008750EF"/>
    <w:rsid w:val="00875297"/>
    <w:rsid w:val="00876011"/>
    <w:rsid w:val="00881110"/>
    <w:rsid w:val="008949CD"/>
    <w:rsid w:val="008B17E8"/>
    <w:rsid w:val="008B6A86"/>
    <w:rsid w:val="008C6333"/>
    <w:rsid w:val="008D3382"/>
    <w:rsid w:val="008D5F48"/>
    <w:rsid w:val="008F498B"/>
    <w:rsid w:val="0090333C"/>
    <w:rsid w:val="00903CAA"/>
    <w:rsid w:val="00914631"/>
    <w:rsid w:val="00936CE1"/>
    <w:rsid w:val="00941453"/>
    <w:rsid w:val="00942311"/>
    <w:rsid w:val="0094332B"/>
    <w:rsid w:val="00946D36"/>
    <w:rsid w:val="00954C30"/>
    <w:rsid w:val="00955835"/>
    <w:rsid w:val="00960C64"/>
    <w:rsid w:val="00965445"/>
    <w:rsid w:val="00983505"/>
    <w:rsid w:val="00985B23"/>
    <w:rsid w:val="00985ECA"/>
    <w:rsid w:val="00990BE7"/>
    <w:rsid w:val="00994434"/>
    <w:rsid w:val="009A1FBB"/>
    <w:rsid w:val="009A5E7C"/>
    <w:rsid w:val="009A6A6E"/>
    <w:rsid w:val="009B144B"/>
    <w:rsid w:val="009B262D"/>
    <w:rsid w:val="009B4991"/>
    <w:rsid w:val="009B6BDF"/>
    <w:rsid w:val="009C187A"/>
    <w:rsid w:val="009C5188"/>
    <w:rsid w:val="009C6388"/>
    <w:rsid w:val="009D0633"/>
    <w:rsid w:val="009D6595"/>
    <w:rsid w:val="009E2BF5"/>
    <w:rsid w:val="009E325C"/>
    <w:rsid w:val="009E6F9E"/>
    <w:rsid w:val="009F4C54"/>
    <w:rsid w:val="00A25D2F"/>
    <w:rsid w:val="00A30572"/>
    <w:rsid w:val="00A365CD"/>
    <w:rsid w:val="00A367F2"/>
    <w:rsid w:val="00A56E68"/>
    <w:rsid w:val="00A6430B"/>
    <w:rsid w:val="00A669E4"/>
    <w:rsid w:val="00A67A57"/>
    <w:rsid w:val="00A726CB"/>
    <w:rsid w:val="00A7493D"/>
    <w:rsid w:val="00A77865"/>
    <w:rsid w:val="00A83B1E"/>
    <w:rsid w:val="00A84DA8"/>
    <w:rsid w:val="00A86F90"/>
    <w:rsid w:val="00AA132D"/>
    <w:rsid w:val="00AA5018"/>
    <w:rsid w:val="00AB2D75"/>
    <w:rsid w:val="00AC71F9"/>
    <w:rsid w:val="00AD2E87"/>
    <w:rsid w:val="00AE0647"/>
    <w:rsid w:val="00AE0D12"/>
    <w:rsid w:val="00AE3E3E"/>
    <w:rsid w:val="00AF05F6"/>
    <w:rsid w:val="00AF44D5"/>
    <w:rsid w:val="00AF4B96"/>
    <w:rsid w:val="00B049B3"/>
    <w:rsid w:val="00B136D7"/>
    <w:rsid w:val="00B14EA3"/>
    <w:rsid w:val="00B3079B"/>
    <w:rsid w:val="00B33D6C"/>
    <w:rsid w:val="00B54525"/>
    <w:rsid w:val="00B63D55"/>
    <w:rsid w:val="00B80681"/>
    <w:rsid w:val="00B85214"/>
    <w:rsid w:val="00B9352C"/>
    <w:rsid w:val="00BA09BC"/>
    <w:rsid w:val="00BA4F95"/>
    <w:rsid w:val="00BB6900"/>
    <w:rsid w:val="00BC17BC"/>
    <w:rsid w:val="00BC2E11"/>
    <w:rsid w:val="00BC30F4"/>
    <w:rsid w:val="00BD2B04"/>
    <w:rsid w:val="00BE0196"/>
    <w:rsid w:val="00BE4D68"/>
    <w:rsid w:val="00BE6702"/>
    <w:rsid w:val="00BF2871"/>
    <w:rsid w:val="00C00E1A"/>
    <w:rsid w:val="00C0653F"/>
    <w:rsid w:val="00C110CF"/>
    <w:rsid w:val="00C121D7"/>
    <w:rsid w:val="00C14D00"/>
    <w:rsid w:val="00C24B2F"/>
    <w:rsid w:val="00C25212"/>
    <w:rsid w:val="00C3007A"/>
    <w:rsid w:val="00C32354"/>
    <w:rsid w:val="00C44770"/>
    <w:rsid w:val="00C504C2"/>
    <w:rsid w:val="00C528D9"/>
    <w:rsid w:val="00C65213"/>
    <w:rsid w:val="00C66DE3"/>
    <w:rsid w:val="00C70E57"/>
    <w:rsid w:val="00C80F33"/>
    <w:rsid w:val="00C8484C"/>
    <w:rsid w:val="00CA44A8"/>
    <w:rsid w:val="00CB71EF"/>
    <w:rsid w:val="00CE0E05"/>
    <w:rsid w:val="00CE645F"/>
    <w:rsid w:val="00CE7A8E"/>
    <w:rsid w:val="00CF7A07"/>
    <w:rsid w:val="00D07327"/>
    <w:rsid w:val="00D120CD"/>
    <w:rsid w:val="00D20A3E"/>
    <w:rsid w:val="00D235CB"/>
    <w:rsid w:val="00D333DE"/>
    <w:rsid w:val="00D42CD6"/>
    <w:rsid w:val="00D47BA6"/>
    <w:rsid w:val="00D54968"/>
    <w:rsid w:val="00D60C0E"/>
    <w:rsid w:val="00D633F4"/>
    <w:rsid w:val="00D8044D"/>
    <w:rsid w:val="00D80568"/>
    <w:rsid w:val="00D811DB"/>
    <w:rsid w:val="00D83216"/>
    <w:rsid w:val="00D96F72"/>
    <w:rsid w:val="00D97656"/>
    <w:rsid w:val="00DA2CE6"/>
    <w:rsid w:val="00DB1996"/>
    <w:rsid w:val="00DC2344"/>
    <w:rsid w:val="00DC3955"/>
    <w:rsid w:val="00DC63D0"/>
    <w:rsid w:val="00DD2BDB"/>
    <w:rsid w:val="00DD7FF1"/>
    <w:rsid w:val="00DE0250"/>
    <w:rsid w:val="00DF3450"/>
    <w:rsid w:val="00E02C1D"/>
    <w:rsid w:val="00E107CF"/>
    <w:rsid w:val="00E1479B"/>
    <w:rsid w:val="00E33F36"/>
    <w:rsid w:val="00E3663D"/>
    <w:rsid w:val="00E43013"/>
    <w:rsid w:val="00E501CB"/>
    <w:rsid w:val="00E63850"/>
    <w:rsid w:val="00E677E3"/>
    <w:rsid w:val="00E73665"/>
    <w:rsid w:val="00E80674"/>
    <w:rsid w:val="00E91CEE"/>
    <w:rsid w:val="00E97B3B"/>
    <w:rsid w:val="00EA0F29"/>
    <w:rsid w:val="00EB4AF9"/>
    <w:rsid w:val="00EC30C6"/>
    <w:rsid w:val="00ED3621"/>
    <w:rsid w:val="00ED66B5"/>
    <w:rsid w:val="00ED7593"/>
    <w:rsid w:val="00EE3C4A"/>
    <w:rsid w:val="00F01ED0"/>
    <w:rsid w:val="00F0343A"/>
    <w:rsid w:val="00F07681"/>
    <w:rsid w:val="00F07AB7"/>
    <w:rsid w:val="00F15EAE"/>
    <w:rsid w:val="00F175C6"/>
    <w:rsid w:val="00F357FE"/>
    <w:rsid w:val="00F372F2"/>
    <w:rsid w:val="00F50846"/>
    <w:rsid w:val="00F5270E"/>
    <w:rsid w:val="00F55D4C"/>
    <w:rsid w:val="00F57FBD"/>
    <w:rsid w:val="00F63C18"/>
    <w:rsid w:val="00F64014"/>
    <w:rsid w:val="00F83182"/>
    <w:rsid w:val="00F8675E"/>
    <w:rsid w:val="00F97576"/>
    <w:rsid w:val="00FA04F9"/>
    <w:rsid w:val="00FA3300"/>
    <w:rsid w:val="00FA6C16"/>
    <w:rsid w:val="00FB3C7B"/>
    <w:rsid w:val="00FC2A98"/>
    <w:rsid w:val="00FC6FEF"/>
    <w:rsid w:val="00FD3DEE"/>
    <w:rsid w:val="00FE2974"/>
    <w:rsid w:val="00FF277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4D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4"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locked="0" w:semiHidden="1" w:uiPriority="39"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59"/>
    <w:lsdException w:name="Plain Table 2" w:uiPriority="59"/>
    <w:lsdException w:name="Grid Table 4" w:locked="0" w:uiPriority="59"/>
    <w:lsdException w:name="Grid Table 5 Dark" w:locked="0"/>
    <w:lsdException w:name="Grid Table 6 Colorful" w:locked="0"/>
    <w:lsdException w:name="Grid Table 7 Colorful" w:locked="0"/>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lsdException w:name="List Table 2" w:locked="0"/>
    <w:lsdException w:name="List Table 3" w:locked="0"/>
    <w:lsdException w:name="List Table 4" w:locked="0"/>
    <w:lsdException w:name="List Table 5 Dark" w:locked="0"/>
    <w:lsdException w:name="List Table 6 Colorful" w:locked="0"/>
    <w:lsdException w:name="List Table 7 Colorful" w:locked="0"/>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at vp Normal"/>
    <w:uiPriority w:val="4"/>
    <w:rsid w:val="003B6DD2"/>
    <w:pPr>
      <w:tabs>
        <w:tab w:val="left" w:pos="4536"/>
      </w:tabs>
      <w:spacing w:after="240" w:line="280" w:lineRule="exact"/>
    </w:pPr>
    <w:rPr>
      <w:rFonts w:ascii="Garamond" w:hAnsi="Garamond"/>
      <w:sz w:val="24"/>
    </w:rPr>
  </w:style>
  <w:style w:type="paragraph" w:styleId="Rubrik1">
    <w:name w:val="heading 1"/>
    <w:basedOn w:val="Normal"/>
    <w:next w:val="Normal"/>
    <w:link w:val="Rubrik1Char"/>
    <w:uiPriority w:val="9"/>
    <w:qFormat/>
    <w:locked/>
    <w:rsid w:val="003B6DD2"/>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qFormat/>
    <w:locked/>
    <w:rsid w:val="003B6DD2"/>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qFormat/>
    <w:locked/>
    <w:rsid w:val="003B6DD2"/>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qFormat/>
    <w:locked/>
    <w:rsid w:val="003B6DD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qFormat/>
    <w:locked/>
    <w:rsid w:val="003B6DD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qFormat/>
    <w:locked/>
    <w:rsid w:val="003B6DD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qFormat/>
    <w:locked/>
    <w:rsid w:val="003B6DD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locked/>
    <w:rsid w:val="003B6DD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qFormat/>
    <w:locked/>
    <w:rsid w:val="003B6DD2"/>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B6DD2"/>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semiHidden/>
    <w:rsid w:val="003B6DD2"/>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3B6DD2"/>
    <w:rPr>
      <w:rFonts w:asciiTheme="majorHAnsi" w:eastAsiaTheme="majorEastAsia" w:hAnsiTheme="majorHAnsi" w:cstheme="majorBidi"/>
      <w:b/>
      <w:bCs/>
      <w:color w:val="4F81BD" w:themeColor="accent1"/>
      <w:sz w:val="24"/>
    </w:rPr>
  </w:style>
  <w:style w:type="character" w:customStyle="1" w:styleId="Rubrik4Char">
    <w:name w:val="Rubrik 4 Char"/>
    <w:basedOn w:val="Standardstycketeckensnitt"/>
    <w:link w:val="Rubrik4"/>
    <w:uiPriority w:val="9"/>
    <w:semiHidden/>
    <w:rsid w:val="003B6DD2"/>
    <w:rPr>
      <w:rFonts w:asciiTheme="majorHAnsi" w:eastAsiaTheme="majorEastAsia" w:hAnsiTheme="majorHAnsi" w:cstheme="majorBidi"/>
      <w:b/>
      <w:bCs/>
      <w:i/>
      <w:iCs/>
      <w:color w:val="4F81BD" w:themeColor="accent1"/>
      <w:sz w:val="24"/>
    </w:rPr>
  </w:style>
  <w:style w:type="character" w:customStyle="1" w:styleId="Rubrik5Char">
    <w:name w:val="Rubrik 5 Char"/>
    <w:basedOn w:val="Standardstycketeckensnitt"/>
    <w:link w:val="Rubrik5"/>
    <w:uiPriority w:val="9"/>
    <w:semiHidden/>
    <w:rsid w:val="003B6DD2"/>
    <w:rPr>
      <w:rFonts w:asciiTheme="majorHAnsi" w:eastAsiaTheme="majorEastAsia" w:hAnsiTheme="majorHAnsi" w:cstheme="majorBidi"/>
      <w:color w:val="243F60" w:themeColor="accent1" w:themeShade="7F"/>
      <w:sz w:val="24"/>
    </w:rPr>
  </w:style>
  <w:style w:type="character" w:customStyle="1" w:styleId="Rubrik6Char">
    <w:name w:val="Rubrik 6 Char"/>
    <w:basedOn w:val="Standardstycketeckensnitt"/>
    <w:link w:val="Rubrik6"/>
    <w:uiPriority w:val="9"/>
    <w:semiHidden/>
    <w:rsid w:val="003B6DD2"/>
    <w:rPr>
      <w:rFonts w:asciiTheme="majorHAnsi" w:eastAsiaTheme="majorEastAsia" w:hAnsiTheme="majorHAnsi" w:cstheme="majorBidi"/>
      <w:i/>
      <w:iCs/>
      <w:color w:val="243F60" w:themeColor="accent1" w:themeShade="7F"/>
      <w:sz w:val="24"/>
    </w:rPr>
  </w:style>
  <w:style w:type="character" w:customStyle="1" w:styleId="Rubrik7Char">
    <w:name w:val="Rubrik 7 Char"/>
    <w:basedOn w:val="Standardstycketeckensnitt"/>
    <w:link w:val="Rubrik7"/>
    <w:uiPriority w:val="9"/>
    <w:semiHidden/>
    <w:rsid w:val="003B6DD2"/>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3B6DD2"/>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3B6DD2"/>
    <w:rPr>
      <w:rFonts w:asciiTheme="majorHAnsi" w:eastAsiaTheme="majorEastAsia" w:hAnsiTheme="majorHAnsi" w:cstheme="majorBidi"/>
      <w:i/>
      <w:iCs/>
      <w:color w:val="404040" w:themeColor="text1" w:themeTint="BF"/>
      <w:sz w:val="20"/>
      <w:szCs w:val="20"/>
    </w:rPr>
  </w:style>
  <w:style w:type="paragraph" w:customStyle="1" w:styleId="Natvprubrik1">
    <w:name w:val="Nat vp rubrik 1"/>
    <w:next w:val="Natvprubrik2"/>
    <w:autoRedefine/>
    <w:uiPriority w:val="3"/>
    <w:qFormat/>
    <w:rsid w:val="00F8675E"/>
    <w:pPr>
      <w:keepNext/>
      <w:numPr>
        <w:numId w:val="33"/>
      </w:numPr>
      <w:tabs>
        <w:tab w:val="left" w:pos="567"/>
        <w:tab w:val="left" w:pos="4536"/>
      </w:tabs>
      <w:spacing w:before="480" w:after="0" w:line="480" w:lineRule="exact"/>
      <w:ind w:left="567" w:hanging="567"/>
      <w:outlineLvl w:val="0"/>
    </w:pPr>
    <w:rPr>
      <w:rFonts w:ascii="Times New Roman" w:eastAsia="Times New Roman" w:hAnsi="Times New Roman" w:cs="Times New Roman"/>
      <w:bCs/>
      <w:kern w:val="28"/>
      <w:sz w:val="28"/>
      <w:szCs w:val="32"/>
      <w:lang w:eastAsia="sv-SE"/>
    </w:rPr>
  </w:style>
  <w:style w:type="paragraph" w:customStyle="1" w:styleId="Natvprubrik2">
    <w:name w:val="Nat vp rubrik 2"/>
    <w:next w:val="NatvpBrdtext"/>
    <w:link w:val="Natvprubrik2Char"/>
    <w:autoRedefine/>
    <w:uiPriority w:val="3"/>
    <w:qFormat/>
    <w:rsid w:val="000F73C9"/>
    <w:pPr>
      <w:keepNext/>
      <w:keepLines/>
      <w:tabs>
        <w:tab w:val="left" w:pos="4536"/>
      </w:tabs>
      <w:spacing w:before="240" w:after="120" w:line="360" w:lineRule="exact"/>
    </w:pPr>
    <w:rPr>
      <w:rFonts w:ascii="Times New Roman" w:eastAsia="Times New Roman" w:hAnsi="Times New Roman" w:cs="Arial"/>
      <w:b/>
      <w:bCs/>
      <w:iCs/>
      <w:noProof/>
      <w:sz w:val="26"/>
      <w:szCs w:val="32"/>
      <w:lang w:eastAsia="sv-SE"/>
    </w:rPr>
  </w:style>
  <w:style w:type="paragraph" w:customStyle="1" w:styleId="NatvpBrdtext">
    <w:name w:val="Nat vp Brödtext"/>
    <w:basedOn w:val="Normal"/>
    <w:link w:val="NatvpBrdtextChar"/>
    <w:uiPriority w:val="4"/>
    <w:qFormat/>
    <w:rsid w:val="00A25D2F"/>
    <w:pPr>
      <w:tabs>
        <w:tab w:val="clear" w:pos="4536"/>
        <w:tab w:val="left" w:pos="567"/>
      </w:tabs>
      <w:spacing w:line="240" w:lineRule="auto"/>
    </w:pPr>
    <w:rPr>
      <w:rFonts w:ascii="Times New Roman" w:hAnsi="Times New Roman"/>
    </w:rPr>
  </w:style>
  <w:style w:type="character" w:customStyle="1" w:styleId="NatvpBrdtextChar">
    <w:name w:val="Nat vp Brödtext Char"/>
    <w:basedOn w:val="Standardstycketeckensnitt"/>
    <w:link w:val="NatvpBrdtext"/>
    <w:uiPriority w:val="4"/>
    <w:rsid w:val="00A25D2F"/>
    <w:rPr>
      <w:rFonts w:ascii="Times New Roman" w:hAnsi="Times New Roman"/>
      <w:sz w:val="24"/>
    </w:rPr>
  </w:style>
  <w:style w:type="character" w:customStyle="1" w:styleId="Natvprubrik2Char">
    <w:name w:val="Nat vp rubrik 2 Char"/>
    <w:basedOn w:val="Standardstycketeckensnitt"/>
    <w:link w:val="Natvprubrik2"/>
    <w:uiPriority w:val="3"/>
    <w:rsid w:val="000F73C9"/>
    <w:rPr>
      <w:rFonts w:ascii="Times New Roman" w:eastAsia="Times New Roman" w:hAnsi="Times New Roman" w:cs="Arial"/>
      <w:b/>
      <w:bCs/>
      <w:iCs/>
      <w:noProof/>
      <w:sz w:val="26"/>
      <w:szCs w:val="32"/>
      <w:lang w:eastAsia="sv-SE"/>
    </w:rPr>
  </w:style>
  <w:style w:type="paragraph" w:styleId="Rubrik">
    <w:name w:val="Title"/>
    <w:basedOn w:val="Normal"/>
    <w:next w:val="Normal"/>
    <w:link w:val="RubrikChar"/>
    <w:uiPriority w:val="10"/>
    <w:qFormat/>
    <w:locked/>
    <w:rsid w:val="003B6D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3B6DD2"/>
    <w:rPr>
      <w:rFonts w:asciiTheme="majorHAnsi" w:eastAsiaTheme="majorEastAsia" w:hAnsiTheme="majorHAnsi" w:cstheme="majorBidi"/>
      <w:color w:val="17365D" w:themeColor="text2" w:themeShade="BF"/>
      <w:spacing w:val="5"/>
      <w:kern w:val="28"/>
      <w:sz w:val="52"/>
      <w:szCs w:val="52"/>
    </w:rPr>
  </w:style>
  <w:style w:type="paragraph" w:customStyle="1" w:styleId="Natvprubrik3">
    <w:name w:val="Nat vp rubrik 3"/>
    <w:basedOn w:val="Natvprubrik2"/>
    <w:next w:val="NatvpBrdtext"/>
    <w:link w:val="Natvprubrik3Char"/>
    <w:autoRedefine/>
    <w:uiPriority w:val="3"/>
    <w:qFormat/>
    <w:rsid w:val="000F73C9"/>
    <w:pPr>
      <w:numPr>
        <w:ilvl w:val="2"/>
      </w:numPr>
    </w:pPr>
    <w:rPr>
      <w:sz w:val="24"/>
    </w:rPr>
  </w:style>
  <w:style w:type="character" w:customStyle="1" w:styleId="Natvprubrik3Char">
    <w:name w:val="Nat vp rubrik 3 Char"/>
    <w:basedOn w:val="Natvprubrik2Char"/>
    <w:link w:val="Natvprubrik3"/>
    <w:uiPriority w:val="3"/>
    <w:rsid w:val="000F73C9"/>
    <w:rPr>
      <w:rFonts w:ascii="Times New Roman" w:eastAsia="Times New Roman" w:hAnsi="Times New Roman" w:cs="Arial"/>
      <w:b/>
      <w:bCs/>
      <w:iCs/>
      <w:noProof/>
      <w:sz w:val="24"/>
      <w:szCs w:val="32"/>
      <w:lang w:eastAsia="sv-SE"/>
    </w:rPr>
  </w:style>
  <w:style w:type="paragraph" w:customStyle="1" w:styleId="Natvprubrikonumreradsammanfattningochbilaga">
    <w:name w:val="Nat vp rubrik onumrerad (sammanfattning och bilaga)"/>
    <w:basedOn w:val="Natvprubrik1"/>
    <w:next w:val="NatvpBrdtext"/>
    <w:uiPriority w:val="2"/>
    <w:rsid w:val="003B6DD2"/>
    <w:pPr>
      <w:numPr>
        <w:numId w:val="0"/>
      </w:numPr>
    </w:pPr>
  </w:style>
  <w:style w:type="paragraph" w:customStyle="1" w:styleId="Natvprubrik3onum">
    <w:name w:val="Nat vp rubrik 3 onum"/>
    <w:basedOn w:val="Natvprubrik3"/>
    <w:uiPriority w:val="3"/>
    <w:rsid w:val="003B6DD2"/>
    <w:pPr>
      <w:numPr>
        <w:ilvl w:val="0"/>
      </w:numPr>
    </w:pPr>
  </w:style>
  <w:style w:type="paragraph" w:styleId="Ballongtext">
    <w:name w:val="Balloon Text"/>
    <w:basedOn w:val="Normal"/>
    <w:link w:val="BallongtextChar"/>
    <w:uiPriority w:val="99"/>
    <w:semiHidden/>
    <w:unhideWhenUsed/>
    <w:locked/>
    <w:rsid w:val="003B6DD2"/>
    <w:rPr>
      <w:rFonts w:ascii="Tahoma" w:hAnsi="Tahoma" w:cs="Tahoma"/>
      <w:sz w:val="16"/>
      <w:szCs w:val="16"/>
    </w:rPr>
  </w:style>
  <w:style w:type="character" w:customStyle="1" w:styleId="BallongtextChar">
    <w:name w:val="Ballongtext Char"/>
    <w:basedOn w:val="Standardstycketeckensnitt"/>
    <w:link w:val="Ballongtext"/>
    <w:uiPriority w:val="99"/>
    <w:semiHidden/>
    <w:rsid w:val="003B6DD2"/>
    <w:rPr>
      <w:rFonts w:ascii="Tahoma" w:hAnsi="Tahoma" w:cs="Tahoma"/>
      <w:sz w:val="16"/>
      <w:szCs w:val="16"/>
    </w:rPr>
  </w:style>
  <w:style w:type="paragraph" w:styleId="Sidhuvud">
    <w:name w:val="header"/>
    <w:link w:val="SidhuvudChar"/>
    <w:uiPriority w:val="39"/>
    <w:semiHidden/>
    <w:locked/>
    <w:rsid w:val="003B6DD2"/>
    <w:pPr>
      <w:tabs>
        <w:tab w:val="center" w:pos="4536"/>
        <w:tab w:val="right" w:pos="9072"/>
      </w:tabs>
      <w:spacing w:after="0" w:line="260" w:lineRule="exact"/>
      <w:jc w:val="right"/>
    </w:pPr>
    <w:rPr>
      <w:rFonts w:ascii="Arial" w:hAnsi="Arial"/>
      <w:sz w:val="19"/>
    </w:rPr>
  </w:style>
  <w:style w:type="character" w:customStyle="1" w:styleId="SidhuvudChar">
    <w:name w:val="Sidhuvud Char"/>
    <w:basedOn w:val="Standardstycketeckensnitt"/>
    <w:link w:val="Sidhuvud"/>
    <w:uiPriority w:val="39"/>
    <w:semiHidden/>
    <w:rsid w:val="003B6DD2"/>
    <w:rPr>
      <w:rFonts w:ascii="Arial" w:hAnsi="Arial"/>
      <w:sz w:val="19"/>
    </w:rPr>
  </w:style>
  <w:style w:type="paragraph" w:styleId="Sidfot">
    <w:name w:val="footer"/>
    <w:basedOn w:val="Normal"/>
    <w:link w:val="SidfotChar"/>
    <w:uiPriority w:val="99"/>
    <w:rsid w:val="003B6DD2"/>
    <w:pPr>
      <w:tabs>
        <w:tab w:val="center" w:pos="4536"/>
        <w:tab w:val="right" w:pos="9072"/>
      </w:tabs>
      <w:jc w:val="center"/>
    </w:pPr>
    <w:rPr>
      <w:sz w:val="20"/>
      <w:szCs w:val="20"/>
    </w:rPr>
  </w:style>
  <w:style w:type="character" w:customStyle="1" w:styleId="SidfotChar">
    <w:name w:val="Sidfot Char"/>
    <w:basedOn w:val="Standardstycketeckensnitt"/>
    <w:link w:val="Sidfot"/>
    <w:uiPriority w:val="99"/>
    <w:rsid w:val="003B6DD2"/>
    <w:rPr>
      <w:rFonts w:ascii="Garamond" w:hAnsi="Garamond"/>
      <w:sz w:val="20"/>
      <w:szCs w:val="20"/>
    </w:rPr>
  </w:style>
  <w:style w:type="table" w:styleId="Tabellrutnt">
    <w:name w:val="Table Grid"/>
    <w:basedOn w:val="Normaltabell"/>
    <w:uiPriority w:val="59"/>
    <w:locked/>
    <w:rsid w:val="003B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vptitelrubrik">
    <w:name w:val="Nat vp titelrubrik"/>
    <w:rsid w:val="003B6DD2"/>
    <w:pPr>
      <w:spacing w:before="240" w:after="0" w:line="984" w:lineRule="exact"/>
    </w:pPr>
    <w:rPr>
      <w:rFonts w:ascii="Arial" w:hAnsi="Arial"/>
      <w:b/>
      <w:sz w:val="82"/>
      <w:szCs w:val="72"/>
    </w:rPr>
  </w:style>
  <w:style w:type="paragraph" w:customStyle="1" w:styleId="Natvptitelunderrubrik">
    <w:name w:val="Nat vp titel underrubrik"/>
    <w:basedOn w:val="Normal"/>
    <w:uiPriority w:val="1"/>
    <w:rsid w:val="003B6DD2"/>
    <w:pPr>
      <w:spacing w:line="240" w:lineRule="auto"/>
    </w:pPr>
    <w:rPr>
      <w:rFonts w:ascii="Arial" w:hAnsi="Arial" w:cs="Arial"/>
      <w:sz w:val="34"/>
      <w:szCs w:val="34"/>
    </w:rPr>
  </w:style>
  <w:style w:type="paragraph" w:customStyle="1" w:styleId="Natvpversion">
    <w:name w:val="Nat vp version"/>
    <w:uiPriority w:val="36"/>
    <w:locked/>
    <w:rsid w:val="003B6DD2"/>
    <w:pPr>
      <w:framePr w:hSpace="142" w:wrap="around" w:hAnchor="margin" w:xAlign="right" w:yAlign="bottom"/>
      <w:spacing w:after="0" w:line="240" w:lineRule="atLeast"/>
      <w:suppressOverlap/>
      <w:jc w:val="right"/>
    </w:pPr>
    <w:rPr>
      <w:rFonts w:ascii="Arial" w:hAnsi="Arial"/>
      <w:sz w:val="19"/>
    </w:rPr>
  </w:style>
  <w:style w:type="paragraph" w:customStyle="1" w:styleId="Natvpversionsrubrik">
    <w:name w:val="Nat vp versionsrubrik"/>
    <w:uiPriority w:val="36"/>
    <w:locked/>
    <w:rsid w:val="003B6DD2"/>
    <w:pPr>
      <w:spacing w:after="240" w:line="240" w:lineRule="auto"/>
    </w:pPr>
    <w:rPr>
      <w:rFonts w:ascii="Verdana" w:hAnsi="Verdana" w:cs="Arial"/>
    </w:rPr>
  </w:style>
  <w:style w:type="paragraph" w:customStyle="1" w:styleId="Natvptabell">
    <w:name w:val="Nat vp tabell"/>
    <w:basedOn w:val="NatvpBrdtext"/>
    <w:uiPriority w:val="5"/>
    <w:rsid w:val="003B6DD2"/>
    <w:pPr>
      <w:spacing w:before="60" w:after="60"/>
    </w:pPr>
    <w:rPr>
      <w:rFonts w:cs="Arial"/>
    </w:rPr>
  </w:style>
  <w:style w:type="paragraph" w:styleId="Innehllsfrteckningsrubrik">
    <w:name w:val="TOC Heading"/>
    <w:aliases w:val="Nat vp Innehållsförteckningsrubrik"/>
    <w:basedOn w:val="Rubrik1"/>
    <w:next w:val="Normal"/>
    <w:uiPriority w:val="39"/>
    <w:qFormat/>
    <w:rsid w:val="003B6DD2"/>
    <w:pPr>
      <w:numPr>
        <w:numId w:val="0"/>
      </w:numPr>
      <w:tabs>
        <w:tab w:val="clear" w:pos="4536"/>
      </w:tabs>
      <w:spacing w:before="120" w:after="120" w:line="240" w:lineRule="auto"/>
      <w:outlineLvl w:val="9"/>
    </w:pPr>
    <w:rPr>
      <w:rFonts w:ascii="Verdana" w:hAnsi="Verdana"/>
      <w:b w:val="0"/>
      <w:color w:val="auto"/>
      <w:sz w:val="32"/>
      <w:lang w:eastAsia="sv-SE"/>
    </w:rPr>
  </w:style>
  <w:style w:type="paragraph" w:styleId="Innehll1">
    <w:name w:val="toc 1"/>
    <w:next w:val="Normal"/>
    <w:uiPriority w:val="39"/>
    <w:unhideWhenUsed/>
    <w:rsid w:val="003B6DD2"/>
    <w:pPr>
      <w:tabs>
        <w:tab w:val="left" w:pos="454"/>
        <w:tab w:val="right" w:leader="dot" w:pos="8494"/>
      </w:tabs>
      <w:spacing w:before="120" w:after="0" w:line="240" w:lineRule="auto"/>
    </w:pPr>
    <w:rPr>
      <w:rFonts w:ascii="Verdana" w:hAnsi="Verdana"/>
      <w:sz w:val="20"/>
    </w:rPr>
  </w:style>
  <w:style w:type="character" w:styleId="Hyperlnk">
    <w:name w:val="Hyperlink"/>
    <w:basedOn w:val="Standardstycketeckensnitt"/>
    <w:uiPriority w:val="99"/>
    <w:unhideWhenUsed/>
    <w:locked/>
    <w:rsid w:val="003B6DD2"/>
    <w:rPr>
      <w:color w:val="0000FF" w:themeColor="hyperlink"/>
      <w:u w:val="single"/>
    </w:rPr>
  </w:style>
  <w:style w:type="paragraph" w:styleId="Innehll2">
    <w:name w:val="toc 2"/>
    <w:next w:val="Normal"/>
    <w:uiPriority w:val="39"/>
    <w:unhideWhenUsed/>
    <w:rsid w:val="003B6DD2"/>
    <w:pPr>
      <w:tabs>
        <w:tab w:val="left" w:pos="1474"/>
        <w:tab w:val="right" w:leader="dot" w:pos="8494"/>
      </w:tabs>
      <w:spacing w:before="160" w:after="0" w:line="240" w:lineRule="auto"/>
      <w:ind w:left="1475" w:hanging="1021"/>
    </w:pPr>
    <w:rPr>
      <w:rFonts w:ascii="Verdana" w:hAnsi="Verdana"/>
      <w:sz w:val="20"/>
    </w:rPr>
  </w:style>
  <w:style w:type="paragraph" w:styleId="Innehll3">
    <w:name w:val="toc 3"/>
    <w:basedOn w:val="Innehll2"/>
    <w:next w:val="Innehll2"/>
    <w:uiPriority w:val="39"/>
    <w:unhideWhenUsed/>
    <w:rsid w:val="003B6DD2"/>
    <w:pPr>
      <w:spacing w:after="100"/>
    </w:pPr>
  </w:style>
  <w:style w:type="paragraph" w:customStyle="1" w:styleId="Test1">
    <w:name w:val="Test1"/>
    <w:basedOn w:val="Normal"/>
    <w:semiHidden/>
    <w:locked/>
    <w:rsid w:val="003B6DD2"/>
    <w:rPr>
      <w:rFonts w:eastAsia="Times New Roman" w:cs="Times New Roman"/>
      <w:szCs w:val="24"/>
      <w:lang w:eastAsia="sv-SE"/>
    </w:rPr>
  </w:style>
  <w:style w:type="character" w:styleId="Kommentarsreferens">
    <w:name w:val="annotation reference"/>
    <w:semiHidden/>
    <w:locked/>
    <w:rsid w:val="003B6DD2"/>
    <w:rPr>
      <w:sz w:val="16"/>
      <w:szCs w:val="16"/>
    </w:rPr>
  </w:style>
  <w:style w:type="paragraph" w:styleId="Kommentarer">
    <w:name w:val="annotation text"/>
    <w:basedOn w:val="Normal"/>
    <w:link w:val="KommentarerChar"/>
    <w:semiHidden/>
    <w:locked/>
    <w:rsid w:val="003B6DD2"/>
    <w:rPr>
      <w:rFonts w:eastAsia="Times New Roman" w:cs="Times New Roman"/>
      <w:sz w:val="20"/>
      <w:szCs w:val="20"/>
      <w:lang w:eastAsia="sv-SE"/>
    </w:rPr>
  </w:style>
  <w:style w:type="character" w:customStyle="1" w:styleId="KommentarerChar">
    <w:name w:val="Kommentarer Char"/>
    <w:basedOn w:val="Standardstycketeckensnitt"/>
    <w:link w:val="Kommentarer"/>
    <w:semiHidden/>
    <w:rsid w:val="003B6DD2"/>
    <w:rPr>
      <w:rFonts w:ascii="Garamond" w:eastAsia="Times New Roman" w:hAnsi="Garamond" w:cs="Times New Roman"/>
      <w:sz w:val="20"/>
      <w:szCs w:val="20"/>
      <w:lang w:eastAsia="sv-SE"/>
    </w:rPr>
  </w:style>
  <w:style w:type="paragraph" w:customStyle="1" w:styleId="Personuppgifterframsida">
    <w:name w:val="Personuppgifter framsida"/>
    <w:semiHidden/>
    <w:locked/>
    <w:rsid w:val="003B6DD2"/>
    <w:pPr>
      <w:spacing w:after="0" w:line="360" w:lineRule="auto"/>
    </w:pPr>
    <w:rPr>
      <w:rFonts w:ascii="Arial" w:eastAsia="Times New Roman" w:hAnsi="Arial" w:cs="Times New Roman"/>
      <w:sz w:val="24"/>
      <w:szCs w:val="20"/>
      <w:lang w:eastAsia="sv-SE"/>
    </w:rPr>
  </w:style>
  <w:style w:type="paragraph" w:customStyle="1" w:styleId="Kursivinledning">
    <w:name w:val="Kursiv inledning"/>
    <w:basedOn w:val="Normal"/>
    <w:uiPriority w:val="5"/>
    <w:locked/>
    <w:rsid w:val="003B6DD2"/>
    <w:pPr>
      <w:tabs>
        <w:tab w:val="clear" w:pos="4536"/>
      </w:tabs>
      <w:autoSpaceDE w:val="0"/>
      <w:autoSpaceDN w:val="0"/>
      <w:adjustRightInd w:val="0"/>
    </w:pPr>
    <w:rPr>
      <w:rFonts w:eastAsia="Times New Roman" w:cs="Times New Roman"/>
      <w:i/>
      <w:szCs w:val="20"/>
      <w:lang w:eastAsia="sv-SE"/>
    </w:rPr>
  </w:style>
  <w:style w:type="paragraph" w:customStyle="1" w:styleId="Kursivinledningmedpunktlista">
    <w:name w:val="Kursiv inledning med punktlista"/>
    <w:basedOn w:val="Natvpkapitelsampunktlista"/>
    <w:autoRedefine/>
    <w:uiPriority w:val="5"/>
    <w:qFormat/>
    <w:locked/>
    <w:rsid w:val="003B6DD2"/>
    <w:rPr>
      <w:i/>
    </w:rPr>
  </w:style>
  <w:style w:type="paragraph" w:customStyle="1" w:styleId="Natvpkapitelsampunktlista">
    <w:name w:val="Nat vp kapitelsam punktlista"/>
    <w:basedOn w:val="Natvppunktlista"/>
    <w:link w:val="NatvpkapitelsampunktlistaChar"/>
    <w:uiPriority w:val="4"/>
    <w:qFormat/>
    <w:rsid w:val="003B6DD2"/>
  </w:style>
  <w:style w:type="paragraph" w:customStyle="1" w:styleId="Natvppunktlista">
    <w:name w:val="Nat vp punktlista"/>
    <w:link w:val="NatvppunktlistaChar"/>
    <w:autoRedefine/>
    <w:uiPriority w:val="99"/>
    <w:qFormat/>
    <w:rsid w:val="003B6DD2"/>
    <w:pPr>
      <w:keepLines/>
      <w:tabs>
        <w:tab w:val="left" w:pos="714"/>
      </w:tabs>
      <w:spacing w:after="0" w:line="240" w:lineRule="auto"/>
      <w:ind w:left="714" w:hanging="357"/>
    </w:pPr>
    <w:rPr>
      <w:rFonts w:ascii="Garamond" w:hAnsi="Garamond"/>
      <w:sz w:val="24"/>
    </w:rPr>
  </w:style>
  <w:style w:type="character" w:customStyle="1" w:styleId="NatvppunktlistaChar">
    <w:name w:val="Nat vp punktlista Char"/>
    <w:basedOn w:val="NatvpBrdtextChar"/>
    <w:link w:val="Natvppunktlista"/>
    <w:uiPriority w:val="99"/>
    <w:rsid w:val="003B6DD2"/>
    <w:rPr>
      <w:rFonts w:ascii="Garamond" w:hAnsi="Garamond"/>
      <w:sz w:val="24"/>
    </w:rPr>
  </w:style>
  <w:style w:type="character" w:customStyle="1" w:styleId="NatvpkapitelsampunktlistaChar">
    <w:name w:val="Nat vp kapitelsam punktlista Char"/>
    <w:basedOn w:val="NatvppunktlistaChar"/>
    <w:link w:val="Natvpkapitelsampunktlista"/>
    <w:uiPriority w:val="4"/>
    <w:rsid w:val="003B6DD2"/>
    <w:rPr>
      <w:rFonts w:ascii="Garamond" w:hAnsi="Garamond"/>
      <w:sz w:val="24"/>
    </w:rPr>
  </w:style>
  <w:style w:type="character" w:styleId="Sidnummer">
    <w:name w:val="page number"/>
    <w:basedOn w:val="Standardstycketeckensnitt"/>
    <w:uiPriority w:val="99"/>
    <w:locked/>
    <w:rsid w:val="003B6DD2"/>
    <w:rPr>
      <w:rFonts w:ascii="Futura Lt BT" w:hAnsi="Futura Lt BT"/>
      <w:sz w:val="15"/>
    </w:rPr>
  </w:style>
  <w:style w:type="character" w:styleId="AnvndHyperlnk">
    <w:name w:val="FollowedHyperlink"/>
    <w:basedOn w:val="Standardstycketeckensnitt"/>
    <w:uiPriority w:val="99"/>
    <w:semiHidden/>
    <w:unhideWhenUsed/>
    <w:locked/>
    <w:rsid w:val="003B6DD2"/>
    <w:rPr>
      <w:color w:val="800080" w:themeColor="followedHyperlink"/>
      <w:u w:val="single"/>
    </w:rPr>
  </w:style>
  <w:style w:type="paragraph" w:customStyle="1" w:styleId="Natvpradenovanfrpunktlistan">
    <w:name w:val="Nat vp raden ovanför punktlistan"/>
    <w:basedOn w:val="NatvpBrdtext"/>
    <w:next w:val="Natvppunktlista"/>
    <w:autoRedefine/>
    <w:uiPriority w:val="4"/>
    <w:qFormat/>
    <w:rsid w:val="003B6DD2"/>
    <w:pPr>
      <w:keepNext/>
      <w:keepLines/>
      <w:spacing w:after="0"/>
    </w:pPr>
  </w:style>
  <w:style w:type="paragraph" w:customStyle="1" w:styleId="Natvprubrikkapitelsammanfattning">
    <w:name w:val="Nat vp rubrik kapitelsammanfattning"/>
    <w:basedOn w:val="Natvprubrik2"/>
    <w:uiPriority w:val="4"/>
    <w:qFormat/>
    <w:rsid w:val="003B6DD2"/>
  </w:style>
  <w:style w:type="paragraph" w:customStyle="1" w:styleId="Natvpkapitelsammanfattning">
    <w:name w:val="Nat vp kapitelsammanfattning"/>
    <w:basedOn w:val="NatvpBrdtext"/>
    <w:uiPriority w:val="4"/>
    <w:qFormat/>
    <w:rsid w:val="003B6DD2"/>
  </w:style>
  <w:style w:type="paragraph" w:customStyle="1" w:styleId="NatvpBrdtextkursiv">
    <w:name w:val="Nat vp Brödtext kursiv"/>
    <w:basedOn w:val="NatvpBrdtext"/>
    <w:link w:val="NatvpBrdtextkursivChar"/>
    <w:uiPriority w:val="4"/>
    <w:qFormat/>
    <w:rsid w:val="003B6DD2"/>
    <w:rPr>
      <w:i/>
    </w:rPr>
  </w:style>
  <w:style w:type="character" w:customStyle="1" w:styleId="NatvpBrdtextkursivChar">
    <w:name w:val="Nat vp Brödtext kursiv Char"/>
    <w:basedOn w:val="Standardstycketeckensnitt"/>
    <w:link w:val="NatvpBrdtextkursiv"/>
    <w:uiPriority w:val="4"/>
    <w:rsid w:val="003B6DD2"/>
    <w:rPr>
      <w:rFonts w:ascii="Garamond" w:hAnsi="Garamond"/>
      <w:i/>
      <w:sz w:val="24"/>
    </w:rPr>
  </w:style>
  <w:style w:type="paragraph" w:customStyle="1" w:styleId="NatvpNormalfet">
    <w:name w:val="Nat vp Normal fet"/>
    <w:basedOn w:val="NatvpBrdtextkursiv"/>
    <w:link w:val="NatvpNormalfetChar"/>
    <w:uiPriority w:val="4"/>
    <w:qFormat/>
    <w:locked/>
    <w:rsid w:val="003B6DD2"/>
    <w:rPr>
      <w:b/>
      <w:i w:val="0"/>
    </w:rPr>
  </w:style>
  <w:style w:type="character" w:customStyle="1" w:styleId="NatvpNormalfetChar">
    <w:name w:val="Nat vp Normal fet Char"/>
    <w:basedOn w:val="NatvpBrdtextkursivChar"/>
    <w:link w:val="NatvpNormalfet"/>
    <w:uiPriority w:val="4"/>
    <w:rsid w:val="003B6DD2"/>
    <w:rPr>
      <w:rFonts w:ascii="Garamond" w:hAnsi="Garamond"/>
      <w:b/>
      <w:i w:val="0"/>
      <w:sz w:val="24"/>
    </w:rPr>
  </w:style>
  <w:style w:type="character" w:customStyle="1" w:styleId="apple-converted-space">
    <w:name w:val="apple-converted-space"/>
    <w:basedOn w:val="Standardstycketeckensnitt"/>
    <w:locked/>
    <w:rsid w:val="003B6DD2"/>
  </w:style>
  <w:style w:type="paragraph" w:customStyle="1" w:styleId="NatvpBrdtextFet">
    <w:name w:val="Nat vp Brödtext Fet"/>
    <w:basedOn w:val="NatvpBrdtext"/>
    <w:link w:val="NatvpBrdtextFetChar"/>
    <w:uiPriority w:val="4"/>
    <w:qFormat/>
    <w:rsid w:val="003B6DD2"/>
    <w:rPr>
      <w:b/>
    </w:rPr>
  </w:style>
  <w:style w:type="character" w:customStyle="1" w:styleId="NatvpBrdtextFetChar">
    <w:name w:val="Nat vp Brödtext Fet Char"/>
    <w:basedOn w:val="NatvpBrdtextChar"/>
    <w:link w:val="NatvpBrdtextFet"/>
    <w:uiPriority w:val="4"/>
    <w:rsid w:val="003B6DD2"/>
    <w:rPr>
      <w:rFonts w:ascii="Garamond" w:hAnsi="Garamond"/>
      <w:b/>
      <w:sz w:val="24"/>
    </w:rPr>
  </w:style>
  <w:style w:type="paragraph" w:customStyle="1" w:styleId="Natvprubrik4">
    <w:name w:val="Nat vp rubrik 4"/>
    <w:basedOn w:val="Natvprubrik3"/>
    <w:next w:val="NatvpBrdtext"/>
    <w:link w:val="Natvprubrik4Char"/>
    <w:uiPriority w:val="4"/>
    <w:qFormat/>
    <w:rsid w:val="003B6DD2"/>
    <w:pPr>
      <w:numPr>
        <w:ilvl w:val="3"/>
      </w:numPr>
    </w:pPr>
    <w:rPr>
      <w:b w:val="0"/>
      <w:i/>
    </w:rPr>
  </w:style>
  <w:style w:type="character" w:customStyle="1" w:styleId="Natvprubrik4Char">
    <w:name w:val="Nat vp rubrik 4 Char"/>
    <w:basedOn w:val="Natvprubrik3Char"/>
    <w:link w:val="Natvprubrik4"/>
    <w:uiPriority w:val="4"/>
    <w:rsid w:val="003B6DD2"/>
    <w:rPr>
      <w:rFonts w:ascii="Garamond" w:eastAsia="Times New Roman" w:hAnsi="Garamond" w:cs="Arial"/>
      <w:b w:val="0"/>
      <w:bCs/>
      <w:i/>
      <w:iCs/>
      <w:noProof/>
      <w:sz w:val="24"/>
      <w:szCs w:val="32"/>
      <w:lang w:eastAsia="sv-SE"/>
    </w:rPr>
  </w:style>
  <w:style w:type="paragraph" w:customStyle="1" w:styleId="Natvppunktlistaniv2-">
    <w:name w:val="Nat vp punktlista nivå 2 -"/>
    <w:basedOn w:val="Natvpkapitelsampunktlista"/>
    <w:link w:val="Natvppunktlistaniv2-Char"/>
    <w:uiPriority w:val="4"/>
    <w:qFormat/>
    <w:rsid w:val="003B6DD2"/>
    <w:pPr>
      <w:numPr>
        <w:ilvl w:val="1"/>
        <w:numId w:val="6"/>
      </w:numPr>
      <w:ind w:left="1071" w:hanging="357"/>
    </w:pPr>
  </w:style>
  <w:style w:type="character" w:customStyle="1" w:styleId="Natvppunktlistaniv2-Char">
    <w:name w:val="Nat vp punktlista nivå 2 - Char"/>
    <w:basedOn w:val="NatvpkapitelsampunktlistaChar"/>
    <w:link w:val="Natvppunktlistaniv2-"/>
    <w:uiPriority w:val="4"/>
    <w:rsid w:val="003B6DD2"/>
    <w:rPr>
      <w:rFonts w:ascii="Garamond" w:hAnsi="Garamond"/>
      <w:sz w:val="24"/>
    </w:rPr>
  </w:style>
  <w:style w:type="paragraph" w:styleId="Innehll4">
    <w:name w:val="toc 4"/>
    <w:basedOn w:val="Innehll3"/>
    <w:next w:val="Innehll3"/>
    <w:autoRedefine/>
    <w:uiPriority w:val="39"/>
    <w:unhideWhenUsed/>
    <w:rsid w:val="003B6DD2"/>
  </w:style>
  <w:style w:type="paragraph" w:customStyle="1" w:styleId="NatvpTextrutorframsida">
    <w:name w:val="Nat vp Textrutor framsida"/>
    <w:basedOn w:val="NatvpBrdtext"/>
    <w:link w:val="NatvpTextrutorframsidaChar"/>
    <w:uiPriority w:val="4"/>
    <w:qFormat/>
    <w:rsid w:val="003B6DD2"/>
    <w:pPr>
      <w:spacing w:line="276" w:lineRule="auto"/>
      <w:jc w:val="right"/>
    </w:pPr>
    <w:rPr>
      <w:rFonts w:ascii="Arial" w:hAnsi="Arial"/>
      <w:sz w:val="19"/>
    </w:rPr>
  </w:style>
  <w:style w:type="character" w:customStyle="1" w:styleId="NatvpTextrutorframsidaChar">
    <w:name w:val="Nat vp Textrutor framsida Char"/>
    <w:basedOn w:val="NatvpBrdtextChar"/>
    <w:link w:val="NatvpTextrutorframsida"/>
    <w:uiPriority w:val="4"/>
    <w:rsid w:val="003B6DD2"/>
    <w:rPr>
      <w:rFonts w:ascii="Arial" w:hAnsi="Arial"/>
      <w:sz w:val="19"/>
    </w:rPr>
  </w:style>
  <w:style w:type="paragraph" w:customStyle="1" w:styleId="Smutstitelsida">
    <w:name w:val="Smutstitelsida"/>
    <w:basedOn w:val="NatvpBrdtext"/>
    <w:uiPriority w:val="4"/>
    <w:locked/>
    <w:rsid w:val="003B6DD2"/>
    <w:rPr>
      <w:rFonts w:ascii="Arial" w:hAnsi="Arial"/>
    </w:rPr>
  </w:style>
  <w:style w:type="paragraph" w:customStyle="1" w:styleId="Smutstitel">
    <w:name w:val="Smutstitel"/>
    <w:basedOn w:val="NatvpBrdtextFet"/>
    <w:uiPriority w:val="4"/>
    <w:rsid w:val="003B6DD2"/>
    <w:rPr>
      <w:rFonts w:ascii="Verdana" w:hAnsi="Verdana"/>
      <w:b w:val="0"/>
      <w:sz w:val="22"/>
    </w:rPr>
  </w:style>
  <w:style w:type="paragraph" w:customStyle="1" w:styleId="Natvppunktlista123">
    <w:name w:val="Nat vp punktlista 123"/>
    <w:basedOn w:val="Natvppunktlista"/>
    <w:link w:val="Natvppunktlista123Char"/>
    <w:uiPriority w:val="4"/>
    <w:qFormat/>
    <w:rsid w:val="003B6DD2"/>
    <w:pPr>
      <w:numPr>
        <w:numId w:val="4"/>
      </w:numPr>
    </w:pPr>
  </w:style>
  <w:style w:type="character" w:customStyle="1" w:styleId="Natvppunktlista123Char">
    <w:name w:val="Nat vp punktlista 123 Char"/>
    <w:basedOn w:val="NatvppunktlistaChar"/>
    <w:link w:val="Natvppunktlista123"/>
    <w:uiPriority w:val="4"/>
    <w:rsid w:val="003B6DD2"/>
    <w:rPr>
      <w:rFonts w:ascii="Garamond" w:hAnsi="Garamond"/>
      <w:sz w:val="24"/>
    </w:rPr>
  </w:style>
  <w:style w:type="paragraph" w:customStyle="1" w:styleId="NatvppunktlistaABC">
    <w:name w:val="Nat vp punktlista ABC"/>
    <w:basedOn w:val="Natvppunktlista123"/>
    <w:link w:val="NatvppunktlistaABCChar"/>
    <w:uiPriority w:val="4"/>
    <w:qFormat/>
    <w:rsid w:val="003B6DD2"/>
    <w:pPr>
      <w:numPr>
        <w:numId w:val="5"/>
      </w:numPr>
    </w:pPr>
  </w:style>
  <w:style w:type="character" w:customStyle="1" w:styleId="NatvppunktlistaABCChar">
    <w:name w:val="Nat vp punktlista ABC Char"/>
    <w:basedOn w:val="Natvppunktlista123Char"/>
    <w:link w:val="NatvppunktlistaABC"/>
    <w:uiPriority w:val="4"/>
    <w:rsid w:val="003B6DD2"/>
    <w:rPr>
      <w:rFonts w:ascii="Garamond" w:hAnsi="Garamond"/>
      <w:sz w:val="24"/>
    </w:rPr>
  </w:style>
  <w:style w:type="paragraph" w:customStyle="1" w:styleId="Natvppunktlistaniv2abc">
    <w:name w:val="Nat vp punktlista nivå 2 abc"/>
    <w:basedOn w:val="Natvpradenovanfrpunktlistan"/>
    <w:link w:val="Natvppunktlistaniv2abcChar"/>
    <w:uiPriority w:val="4"/>
    <w:qFormat/>
    <w:rsid w:val="003B6DD2"/>
    <w:pPr>
      <w:numPr>
        <w:numId w:val="7"/>
      </w:numPr>
    </w:pPr>
  </w:style>
  <w:style w:type="character" w:customStyle="1" w:styleId="Natvppunktlistaniv2abcChar">
    <w:name w:val="Nat vp punktlista nivå 2 abc Char"/>
    <w:basedOn w:val="Natvppunktlistaniv2-Char"/>
    <w:link w:val="Natvppunktlistaniv2abc"/>
    <w:uiPriority w:val="4"/>
    <w:rsid w:val="003B6DD2"/>
    <w:rPr>
      <w:rFonts w:ascii="Garamond" w:hAnsi="Garamond"/>
      <w:sz w:val="24"/>
    </w:rPr>
  </w:style>
  <w:style w:type="paragraph" w:customStyle="1" w:styleId="Natvpkapitelsampunktlistaniv2">
    <w:name w:val="Nat vp kapitelsam punktlista nivå 2"/>
    <w:basedOn w:val="Natvppunktlistaniv2-"/>
    <w:link w:val="Natvpkapitelsampunktlistaniv2Char"/>
    <w:uiPriority w:val="4"/>
    <w:qFormat/>
    <w:rsid w:val="003B6DD2"/>
  </w:style>
  <w:style w:type="character" w:customStyle="1" w:styleId="Natvpkapitelsampunktlistaniv2Char">
    <w:name w:val="Nat vp kapitelsam punktlista nivå 2 Char"/>
    <w:basedOn w:val="Natvppunktlistaniv2-Char"/>
    <w:link w:val="Natvpkapitelsampunktlistaniv2"/>
    <w:uiPriority w:val="4"/>
    <w:rsid w:val="003B6DD2"/>
    <w:rPr>
      <w:rFonts w:ascii="Garamond" w:hAnsi="Garamond"/>
      <w:sz w:val="24"/>
    </w:rPr>
  </w:style>
  <w:style w:type="paragraph" w:customStyle="1" w:styleId="NatvpLnk">
    <w:name w:val="Nat vp Länk"/>
    <w:basedOn w:val="NatvpBrdtext"/>
    <w:next w:val="NatvpBrdtext"/>
    <w:link w:val="NatvpLnkChar"/>
    <w:autoRedefine/>
    <w:uiPriority w:val="4"/>
    <w:qFormat/>
    <w:rsid w:val="003B6DD2"/>
    <w:rPr>
      <w:u w:val="single"/>
    </w:rPr>
  </w:style>
  <w:style w:type="character" w:customStyle="1" w:styleId="NatvpLnkChar">
    <w:name w:val="Nat vp Länk Char"/>
    <w:basedOn w:val="NatvpBrdtextChar"/>
    <w:link w:val="NatvpLnk"/>
    <w:uiPriority w:val="4"/>
    <w:rsid w:val="003B6DD2"/>
    <w:rPr>
      <w:rFonts w:ascii="Garamond" w:hAnsi="Garamond"/>
      <w:sz w:val="24"/>
      <w:u w:val="single"/>
    </w:rPr>
  </w:style>
  <w:style w:type="table" w:customStyle="1" w:styleId="Tabellrutnt1">
    <w:name w:val="Tabellrutnät1"/>
    <w:basedOn w:val="Normaltabell"/>
    <w:next w:val="Tabellrutnt"/>
    <w:uiPriority w:val="59"/>
    <w:locked/>
    <w:rsid w:val="003B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uiPriority w:val="99"/>
    <w:semiHidden/>
    <w:unhideWhenUsed/>
    <w:locked/>
    <w:rsid w:val="003B6DD2"/>
    <w:pPr>
      <w:spacing w:line="240" w:lineRule="auto"/>
    </w:pPr>
    <w:rPr>
      <w:b/>
      <w:bCs/>
    </w:rPr>
  </w:style>
  <w:style w:type="character" w:customStyle="1" w:styleId="KommentarsmneChar">
    <w:name w:val="Kommentarsämne Char"/>
    <w:basedOn w:val="KommentarerChar"/>
    <w:link w:val="Kommentarsmne"/>
    <w:uiPriority w:val="99"/>
    <w:semiHidden/>
    <w:rsid w:val="003B6DD2"/>
    <w:rPr>
      <w:rFonts w:ascii="Garamond" w:eastAsia="Times New Roman" w:hAnsi="Garamond" w:cs="Times New Roman"/>
      <w:b/>
      <w:bCs/>
      <w:sz w:val="20"/>
      <w:szCs w:val="20"/>
      <w:lang w:eastAsia="sv-SE"/>
    </w:rPr>
  </w:style>
  <w:style w:type="paragraph" w:styleId="Revision">
    <w:name w:val="Revision"/>
    <w:hidden/>
    <w:uiPriority w:val="99"/>
    <w:semiHidden/>
    <w:rsid w:val="003B6DD2"/>
    <w:pPr>
      <w:spacing w:after="0" w:line="240" w:lineRule="auto"/>
    </w:pPr>
    <w:rPr>
      <w:rFonts w:ascii="Garamond" w:hAnsi="Garamond"/>
      <w:sz w:val="24"/>
    </w:rPr>
  </w:style>
  <w:style w:type="paragraph" w:styleId="Liststycke">
    <w:name w:val="List Paragraph"/>
    <w:basedOn w:val="Normal"/>
    <w:uiPriority w:val="34"/>
    <w:qFormat/>
    <w:locked/>
    <w:rsid w:val="009B144B"/>
    <w:pPr>
      <w:tabs>
        <w:tab w:val="clear" w:pos="4536"/>
      </w:tabs>
      <w:spacing w:after="200" w:line="276" w:lineRule="auto"/>
      <w:ind w:left="720"/>
      <w:contextualSpacing/>
    </w:pPr>
    <w:rPr>
      <w:rFonts w:asciiTheme="minorHAnsi" w:hAnsiTheme="minorHAnsi"/>
      <w:sz w:val="22"/>
      <w:lang w:eastAsia="sv-SE"/>
    </w:rPr>
  </w:style>
  <w:style w:type="paragraph" w:styleId="Normalwebb">
    <w:name w:val="Normal (Web)"/>
    <w:basedOn w:val="Normal"/>
    <w:uiPriority w:val="99"/>
    <w:unhideWhenUsed/>
    <w:locked/>
    <w:rsid w:val="009B144B"/>
    <w:pPr>
      <w:tabs>
        <w:tab w:val="clear" w:pos="4536"/>
      </w:tabs>
      <w:spacing w:after="200" w:line="276" w:lineRule="auto"/>
    </w:pPr>
    <w:rPr>
      <w:rFonts w:ascii="Times New Roman" w:hAnsi="Times New Roman" w:cs="Times New Roman"/>
      <w:sz w:val="22"/>
      <w:lang w:eastAsia="sv-SE"/>
    </w:rPr>
  </w:style>
  <w:style w:type="character" w:customStyle="1" w:styleId="hps">
    <w:name w:val="hps"/>
    <w:basedOn w:val="Standardstycketeckensnitt"/>
    <w:rsid w:val="009B144B"/>
  </w:style>
  <w:style w:type="paragraph" w:styleId="Ingetavstnd">
    <w:name w:val="No Spacing"/>
    <w:uiPriority w:val="1"/>
    <w:qFormat/>
    <w:locked/>
    <w:rsid w:val="009B144B"/>
    <w:pPr>
      <w:spacing w:after="0" w:line="240" w:lineRule="auto"/>
    </w:pPr>
    <w:rPr>
      <w:lang w:eastAsia="sv-SE"/>
    </w:rPr>
  </w:style>
  <w:style w:type="paragraph" w:customStyle="1" w:styleId="Liststycke1">
    <w:name w:val="Liststycke1"/>
    <w:basedOn w:val="Normal"/>
    <w:rsid w:val="009B144B"/>
    <w:pPr>
      <w:tabs>
        <w:tab w:val="clear" w:pos="4536"/>
      </w:tabs>
      <w:suppressAutoHyphens/>
      <w:spacing w:after="200" w:line="276" w:lineRule="auto"/>
      <w:ind w:left="720"/>
    </w:pPr>
    <w:rPr>
      <w:rFonts w:ascii="Calibri" w:eastAsia="Calibri" w:hAnsi="Calibri" w:cs="Times New Roman"/>
      <w:kern w:val="1"/>
      <w:sz w:val="22"/>
      <w:lang w:eastAsia="hi-IN" w:bidi="hi-IN"/>
    </w:rPr>
  </w:style>
  <w:style w:type="paragraph" w:styleId="Dokumentversikt">
    <w:name w:val="Document Map"/>
    <w:basedOn w:val="Normal"/>
    <w:link w:val="DokumentversiktChar"/>
    <w:uiPriority w:val="99"/>
    <w:semiHidden/>
    <w:unhideWhenUsed/>
    <w:locked/>
    <w:rsid w:val="009B144B"/>
    <w:pPr>
      <w:tabs>
        <w:tab w:val="clear" w:pos="4536"/>
      </w:tabs>
      <w:spacing w:after="200" w:line="276" w:lineRule="auto"/>
    </w:pPr>
    <w:rPr>
      <w:rFonts w:ascii="Lucida Grande" w:hAnsi="Lucida Grande"/>
      <w:sz w:val="22"/>
      <w:lang w:eastAsia="sv-SE"/>
    </w:rPr>
  </w:style>
  <w:style w:type="character" w:customStyle="1" w:styleId="DokumentversiktChar">
    <w:name w:val="Dokumentöversikt Char"/>
    <w:basedOn w:val="Standardstycketeckensnitt"/>
    <w:link w:val="Dokumentversikt"/>
    <w:uiPriority w:val="99"/>
    <w:semiHidden/>
    <w:rsid w:val="009B144B"/>
    <w:rPr>
      <w:rFonts w:ascii="Lucida Grande" w:hAnsi="Lucida Grande"/>
      <w:lang w:eastAsia="sv-SE"/>
    </w:rPr>
  </w:style>
  <w:style w:type="character" w:styleId="Radnummer">
    <w:name w:val="line number"/>
    <w:basedOn w:val="Standardstycketeckensnitt"/>
    <w:uiPriority w:val="99"/>
    <w:semiHidden/>
    <w:unhideWhenUsed/>
    <w:locked/>
    <w:rsid w:val="00154C0D"/>
  </w:style>
  <w:style w:type="character" w:customStyle="1" w:styleId="cit">
    <w:name w:val="cit"/>
    <w:basedOn w:val="Standardstycketeckensnitt"/>
    <w:rsid w:val="00B136D7"/>
  </w:style>
  <w:style w:type="character" w:customStyle="1" w:styleId="fm-vol-iss-date">
    <w:name w:val="fm-vol-iss-date"/>
    <w:basedOn w:val="Standardstycketeckensnitt"/>
    <w:rsid w:val="00B136D7"/>
  </w:style>
  <w:style w:type="character" w:customStyle="1" w:styleId="doi">
    <w:name w:val="doi"/>
    <w:basedOn w:val="Standardstycketeckensnitt"/>
    <w:rsid w:val="00B136D7"/>
  </w:style>
  <w:style w:type="character" w:customStyle="1" w:styleId="fm-citation-ids-label">
    <w:name w:val="fm-citation-ids-label"/>
    <w:basedOn w:val="Standardstycketeckensnitt"/>
    <w:rsid w:val="00B136D7"/>
  </w:style>
  <w:style w:type="character" w:customStyle="1" w:styleId="Olstomnmnande1">
    <w:name w:val="Olöst omnämnande1"/>
    <w:basedOn w:val="Standardstycketeckensnitt"/>
    <w:uiPriority w:val="99"/>
    <w:semiHidden/>
    <w:unhideWhenUsed/>
    <w:rsid w:val="007321AB"/>
    <w:rPr>
      <w:color w:val="605E5C"/>
      <w:shd w:val="clear" w:color="auto" w:fill="E1DFDD"/>
    </w:rPr>
  </w:style>
  <w:style w:type="table" w:customStyle="1" w:styleId="TableNormal">
    <w:name w:val="TableNormal"/>
    <w:rsid w:val="00E02C1D"/>
    <w:pPr>
      <w:tabs>
        <w:tab w:val="left" w:pos="4536"/>
      </w:tabs>
      <w:spacing w:after="240" w:line="280" w:lineRule="auto"/>
    </w:pPr>
    <w:rPr>
      <w:rFonts w:ascii="Garamond" w:eastAsia="Garamond" w:hAnsi="Garamond" w:cs="Garamond"/>
      <w:sz w:val="24"/>
      <w:szCs w:val="24"/>
      <w:lang w:eastAsia="sv-SE"/>
    </w:rPr>
    <w:tblPr>
      <w:tblCellMar>
        <w:top w:w="0" w:type="dxa"/>
        <w:left w:w="0" w:type="dxa"/>
        <w:bottom w:w="0" w:type="dxa"/>
        <w:right w:w="0" w:type="dxa"/>
      </w:tblCellMar>
    </w:tblPr>
  </w:style>
  <w:style w:type="table" w:customStyle="1" w:styleId="ListTable2-Accent6">
    <w:name w:val="List Table 2 - Accent 6"/>
    <w:basedOn w:val="Normaltabell"/>
    <w:uiPriority w:val="99"/>
    <w:rsid w:val="00E02C1D"/>
    <w:pPr>
      <w:tabs>
        <w:tab w:val="left" w:pos="4536"/>
      </w:tabs>
      <w:spacing w:after="0" w:line="240" w:lineRule="auto"/>
    </w:pPr>
    <w:rPr>
      <w:rFonts w:ascii="Garamond" w:eastAsia="Garamond" w:hAnsi="Garamond" w:cs="Garamond"/>
      <w:sz w:val="24"/>
      <w:szCs w:val="24"/>
      <w:lang w:eastAsia="sv-SE"/>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Normaltabell"/>
    <w:uiPriority w:val="99"/>
    <w:rsid w:val="00E02C1D"/>
    <w:pPr>
      <w:tabs>
        <w:tab w:val="left" w:pos="4536"/>
      </w:tabs>
      <w:spacing w:after="0" w:line="240" w:lineRule="auto"/>
    </w:pPr>
    <w:rPr>
      <w:rFonts w:ascii="Garamond" w:eastAsia="Garamond" w:hAnsi="Garamond" w:cs="Garamond"/>
      <w:sz w:val="24"/>
      <w:szCs w:val="24"/>
      <w:lang w:eastAsia="sv-SE"/>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4-Accent2">
    <w:name w:val="List Table 4 - Accent 2"/>
    <w:basedOn w:val="Normaltabell"/>
    <w:uiPriority w:val="99"/>
    <w:rsid w:val="00E02C1D"/>
    <w:pPr>
      <w:tabs>
        <w:tab w:val="left" w:pos="4536"/>
      </w:tabs>
      <w:spacing w:after="0" w:line="240" w:lineRule="auto"/>
    </w:pPr>
    <w:rPr>
      <w:rFonts w:ascii="Garamond" w:eastAsia="Garamond" w:hAnsi="Garamond" w:cs="Garamond"/>
      <w:sz w:val="24"/>
      <w:szCs w:val="24"/>
      <w:lang w:eastAsia="sv-SE"/>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paragraph" w:styleId="Underrubrik">
    <w:name w:val="Subtitle"/>
    <w:basedOn w:val="Normal"/>
    <w:next w:val="Normal"/>
    <w:link w:val="UnderrubrikChar"/>
    <w:uiPriority w:val="11"/>
    <w:qFormat/>
    <w:locked/>
    <w:rsid w:val="00E02C1D"/>
    <w:rPr>
      <w:rFonts w:eastAsia="Garamond" w:cs="Garamond"/>
      <w:color w:val="595959"/>
      <w:sz w:val="28"/>
      <w:szCs w:val="28"/>
      <w:lang w:eastAsia="sv-SE"/>
    </w:rPr>
  </w:style>
  <w:style w:type="character" w:customStyle="1" w:styleId="UnderrubrikChar">
    <w:name w:val="Underrubrik Char"/>
    <w:basedOn w:val="Standardstycketeckensnitt"/>
    <w:link w:val="Underrubrik"/>
    <w:uiPriority w:val="11"/>
    <w:rsid w:val="00E02C1D"/>
    <w:rPr>
      <w:rFonts w:ascii="Garamond" w:eastAsia="Garamond" w:hAnsi="Garamond" w:cs="Garamond"/>
      <w:color w:val="595959"/>
      <w:sz w:val="28"/>
      <w:szCs w:val="28"/>
      <w:lang w:eastAsia="sv-SE"/>
    </w:rPr>
  </w:style>
  <w:style w:type="paragraph" w:styleId="Citat">
    <w:name w:val="Quote"/>
    <w:basedOn w:val="Normal"/>
    <w:next w:val="Normal"/>
    <w:link w:val="CitatChar"/>
    <w:uiPriority w:val="29"/>
    <w:qFormat/>
    <w:locked/>
    <w:rsid w:val="00E02C1D"/>
    <w:pPr>
      <w:spacing w:before="160"/>
      <w:jc w:val="center"/>
    </w:pPr>
    <w:rPr>
      <w:rFonts w:eastAsia="Garamond" w:cs="Garamond"/>
      <w:i/>
      <w:iCs/>
      <w:color w:val="404040" w:themeColor="text1" w:themeTint="BF"/>
      <w:szCs w:val="24"/>
      <w:lang w:eastAsia="sv-SE"/>
    </w:rPr>
  </w:style>
  <w:style w:type="character" w:customStyle="1" w:styleId="CitatChar">
    <w:name w:val="Citat Char"/>
    <w:basedOn w:val="Standardstycketeckensnitt"/>
    <w:link w:val="Citat"/>
    <w:uiPriority w:val="29"/>
    <w:rsid w:val="00E02C1D"/>
    <w:rPr>
      <w:rFonts w:ascii="Garamond" w:eastAsia="Garamond" w:hAnsi="Garamond" w:cs="Garamond"/>
      <w:i/>
      <w:iCs/>
      <w:color w:val="404040" w:themeColor="text1" w:themeTint="BF"/>
      <w:sz w:val="24"/>
      <w:szCs w:val="24"/>
      <w:lang w:eastAsia="sv-SE"/>
    </w:rPr>
  </w:style>
  <w:style w:type="character" w:styleId="Starkbetoning">
    <w:name w:val="Intense Emphasis"/>
    <w:basedOn w:val="Standardstycketeckensnitt"/>
    <w:uiPriority w:val="21"/>
    <w:qFormat/>
    <w:locked/>
    <w:rsid w:val="00E02C1D"/>
    <w:rPr>
      <w:i/>
      <w:iCs/>
      <w:color w:val="365F91" w:themeColor="accent1" w:themeShade="BF"/>
    </w:rPr>
  </w:style>
  <w:style w:type="paragraph" w:styleId="Starktcitat">
    <w:name w:val="Intense Quote"/>
    <w:basedOn w:val="Normal"/>
    <w:next w:val="Normal"/>
    <w:link w:val="StarktcitatChar"/>
    <w:uiPriority w:val="30"/>
    <w:qFormat/>
    <w:locked/>
    <w:rsid w:val="00E02C1D"/>
    <w:pPr>
      <w:pBdr>
        <w:top w:val="single" w:sz="4" w:space="10" w:color="365F91" w:themeColor="accent1" w:themeShade="BF"/>
        <w:bottom w:val="single" w:sz="4" w:space="10" w:color="365F91" w:themeColor="accent1" w:themeShade="BF"/>
      </w:pBdr>
      <w:spacing w:before="360" w:after="360"/>
      <w:ind w:left="864" w:right="864"/>
      <w:jc w:val="center"/>
    </w:pPr>
    <w:rPr>
      <w:rFonts w:eastAsia="Garamond" w:cs="Garamond"/>
      <w:i/>
      <w:iCs/>
      <w:color w:val="365F91" w:themeColor="accent1" w:themeShade="BF"/>
      <w:szCs w:val="24"/>
      <w:lang w:eastAsia="sv-SE"/>
    </w:rPr>
  </w:style>
  <w:style w:type="character" w:customStyle="1" w:styleId="StarktcitatChar">
    <w:name w:val="Starkt citat Char"/>
    <w:basedOn w:val="Standardstycketeckensnitt"/>
    <w:link w:val="Starktcitat"/>
    <w:uiPriority w:val="30"/>
    <w:rsid w:val="00E02C1D"/>
    <w:rPr>
      <w:rFonts w:ascii="Garamond" w:eastAsia="Garamond" w:hAnsi="Garamond" w:cs="Garamond"/>
      <w:i/>
      <w:iCs/>
      <w:color w:val="365F91" w:themeColor="accent1" w:themeShade="BF"/>
      <w:sz w:val="24"/>
      <w:szCs w:val="24"/>
      <w:lang w:eastAsia="sv-SE"/>
    </w:rPr>
  </w:style>
  <w:style w:type="character" w:styleId="Starkreferens">
    <w:name w:val="Intense Reference"/>
    <w:basedOn w:val="Standardstycketeckensnitt"/>
    <w:uiPriority w:val="32"/>
    <w:qFormat/>
    <w:locked/>
    <w:rsid w:val="00E02C1D"/>
    <w:rPr>
      <w:b/>
      <w:bCs/>
      <w:smallCaps/>
      <w:color w:val="365F91" w:themeColor="accent1" w:themeShade="BF"/>
      <w:spacing w:val="5"/>
    </w:rPr>
  </w:style>
  <w:style w:type="character" w:styleId="Diskretbetoning">
    <w:name w:val="Subtle Emphasis"/>
    <w:basedOn w:val="Standardstycketeckensnitt"/>
    <w:uiPriority w:val="19"/>
    <w:qFormat/>
    <w:locked/>
    <w:rsid w:val="00E02C1D"/>
    <w:rPr>
      <w:i/>
      <w:iCs/>
      <w:color w:val="404040" w:themeColor="text1" w:themeTint="BF"/>
    </w:rPr>
  </w:style>
  <w:style w:type="character" w:styleId="Betoning">
    <w:name w:val="Emphasis"/>
    <w:basedOn w:val="Standardstycketeckensnitt"/>
    <w:uiPriority w:val="20"/>
    <w:qFormat/>
    <w:locked/>
    <w:rsid w:val="00E02C1D"/>
    <w:rPr>
      <w:i/>
      <w:iCs/>
    </w:rPr>
  </w:style>
  <w:style w:type="character" w:styleId="Stark">
    <w:name w:val="Strong"/>
    <w:basedOn w:val="Standardstycketeckensnitt"/>
    <w:uiPriority w:val="22"/>
    <w:qFormat/>
    <w:locked/>
    <w:rsid w:val="00E02C1D"/>
    <w:rPr>
      <w:b/>
      <w:bCs/>
    </w:rPr>
  </w:style>
  <w:style w:type="character" w:styleId="Diskretreferens">
    <w:name w:val="Subtle Reference"/>
    <w:basedOn w:val="Standardstycketeckensnitt"/>
    <w:uiPriority w:val="31"/>
    <w:qFormat/>
    <w:locked/>
    <w:rsid w:val="00E02C1D"/>
    <w:rPr>
      <w:smallCaps/>
      <w:color w:val="5A5A5A" w:themeColor="text1" w:themeTint="A5"/>
    </w:rPr>
  </w:style>
  <w:style w:type="character" w:styleId="Bokenstitel">
    <w:name w:val="Book Title"/>
    <w:basedOn w:val="Standardstycketeckensnitt"/>
    <w:uiPriority w:val="33"/>
    <w:qFormat/>
    <w:locked/>
    <w:rsid w:val="00E02C1D"/>
    <w:rPr>
      <w:b/>
      <w:bCs/>
      <w:i/>
      <w:iCs/>
      <w:spacing w:val="5"/>
    </w:rPr>
  </w:style>
  <w:style w:type="paragraph" w:styleId="Beskrivning">
    <w:name w:val="caption"/>
    <w:basedOn w:val="Normal"/>
    <w:next w:val="Normal"/>
    <w:uiPriority w:val="35"/>
    <w:unhideWhenUsed/>
    <w:qFormat/>
    <w:locked/>
    <w:rsid w:val="00E02C1D"/>
    <w:pPr>
      <w:spacing w:after="200" w:line="240" w:lineRule="auto"/>
    </w:pPr>
    <w:rPr>
      <w:rFonts w:eastAsia="Garamond" w:cs="Garamond"/>
      <w:i/>
      <w:iCs/>
      <w:color w:val="1F497D" w:themeColor="text2"/>
      <w:sz w:val="18"/>
      <w:szCs w:val="18"/>
      <w:lang w:eastAsia="sv-SE"/>
    </w:rPr>
  </w:style>
  <w:style w:type="character" w:customStyle="1" w:styleId="FotnotstextChar">
    <w:name w:val="Fotnotstext Char"/>
    <w:basedOn w:val="Standardstycketeckensnitt"/>
    <w:link w:val="Fotnotstext"/>
    <w:uiPriority w:val="99"/>
    <w:semiHidden/>
    <w:rsid w:val="00E02C1D"/>
    <w:rPr>
      <w:rFonts w:ascii="Garamond" w:eastAsia="Garamond" w:hAnsi="Garamond" w:cs="Garamond"/>
      <w:sz w:val="20"/>
      <w:szCs w:val="20"/>
      <w:lang w:eastAsia="sv-SE"/>
    </w:rPr>
  </w:style>
  <w:style w:type="paragraph" w:styleId="Fotnotstext">
    <w:name w:val="footnote text"/>
    <w:basedOn w:val="Normal"/>
    <w:link w:val="FotnotstextChar"/>
    <w:uiPriority w:val="99"/>
    <w:semiHidden/>
    <w:unhideWhenUsed/>
    <w:locked/>
    <w:rsid w:val="00E02C1D"/>
    <w:pPr>
      <w:spacing w:after="0" w:line="240" w:lineRule="auto"/>
    </w:pPr>
    <w:rPr>
      <w:rFonts w:eastAsia="Garamond" w:cs="Garamond"/>
      <w:sz w:val="20"/>
      <w:szCs w:val="20"/>
      <w:lang w:eastAsia="sv-SE"/>
    </w:rPr>
  </w:style>
  <w:style w:type="character" w:customStyle="1" w:styleId="SlutnotstextChar">
    <w:name w:val="Slutnotstext Char"/>
    <w:basedOn w:val="Standardstycketeckensnitt"/>
    <w:link w:val="Slutnotstext"/>
    <w:uiPriority w:val="99"/>
    <w:semiHidden/>
    <w:rsid w:val="00E02C1D"/>
    <w:rPr>
      <w:rFonts w:ascii="Garamond" w:eastAsia="Garamond" w:hAnsi="Garamond" w:cs="Garamond"/>
      <w:sz w:val="20"/>
      <w:szCs w:val="20"/>
      <w:lang w:eastAsia="sv-SE"/>
    </w:rPr>
  </w:style>
  <w:style w:type="paragraph" w:styleId="Slutnotstext">
    <w:name w:val="endnote text"/>
    <w:basedOn w:val="Normal"/>
    <w:link w:val="SlutnotstextChar"/>
    <w:uiPriority w:val="99"/>
    <w:semiHidden/>
    <w:unhideWhenUsed/>
    <w:locked/>
    <w:rsid w:val="00E02C1D"/>
    <w:pPr>
      <w:spacing w:after="0" w:line="240" w:lineRule="auto"/>
    </w:pPr>
    <w:rPr>
      <w:rFonts w:eastAsia="Garamond" w:cs="Garamond"/>
      <w:sz w:val="20"/>
      <w:szCs w:val="20"/>
      <w:lang w:eastAsia="sv-SE"/>
    </w:rPr>
  </w:style>
  <w:style w:type="table" w:customStyle="1" w:styleId="9">
    <w:name w:val="9"/>
    <w:basedOn w:val="TableNormal"/>
    <w:rsid w:val="00E02C1D"/>
    <w:tblPr>
      <w:tblStyleRowBandSize w:val="1"/>
      <w:tblStyleColBandSize w:val="1"/>
      <w:tblCellMar>
        <w:top w:w="100" w:type="dxa"/>
        <w:left w:w="100" w:type="dxa"/>
        <w:bottom w:w="100" w:type="dxa"/>
        <w:right w:w="100" w:type="dxa"/>
      </w:tblCellMar>
    </w:tblPr>
  </w:style>
  <w:style w:type="table" w:customStyle="1" w:styleId="8">
    <w:name w:val="8"/>
    <w:basedOn w:val="TableNormal"/>
    <w:rsid w:val="00E02C1D"/>
    <w:tblPr>
      <w:tblStyleRowBandSize w:val="1"/>
      <w:tblStyleColBandSize w:val="1"/>
      <w:tblCellMar>
        <w:top w:w="100" w:type="dxa"/>
        <w:left w:w="100" w:type="dxa"/>
        <w:bottom w:w="100" w:type="dxa"/>
        <w:right w:w="100" w:type="dxa"/>
      </w:tblCellMar>
    </w:tblPr>
  </w:style>
  <w:style w:type="table" w:customStyle="1" w:styleId="7">
    <w:name w:val="7"/>
    <w:basedOn w:val="TableNormal"/>
    <w:rsid w:val="00E02C1D"/>
    <w:tblPr>
      <w:tblStyleRowBandSize w:val="1"/>
      <w:tblStyleColBandSize w:val="1"/>
      <w:tblCellMar>
        <w:top w:w="100" w:type="dxa"/>
        <w:left w:w="100" w:type="dxa"/>
        <w:bottom w:w="100" w:type="dxa"/>
        <w:right w:w="100" w:type="dxa"/>
      </w:tblCellMar>
    </w:tblPr>
  </w:style>
  <w:style w:type="table" w:customStyle="1" w:styleId="6">
    <w:name w:val="6"/>
    <w:basedOn w:val="TableNormal"/>
    <w:rsid w:val="00E02C1D"/>
    <w:tblPr>
      <w:tblStyleRowBandSize w:val="1"/>
      <w:tblStyleColBandSize w:val="1"/>
      <w:tblCellMar>
        <w:top w:w="100" w:type="dxa"/>
        <w:left w:w="100" w:type="dxa"/>
        <w:bottom w:w="100" w:type="dxa"/>
        <w:right w:w="100" w:type="dxa"/>
      </w:tblCellMar>
    </w:tblPr>
  </w:style>
  <w:style w:type="table" w:customStyle="1" w:styleId="5">
    <w:name w:val="5"/>
    <w:basedOn w:val="TableNormal"/>
    <w:rsid w:val="00E02C1D"/>
    <w:tblPr>
      <w:tblStyleRowBandSize w:val="1"/>
      <w:tblStyleColBandSize w:val="1"/>
      <w:tblCellMar>
        <w:top w:w="100" w:type="dxa"/>
        <w:left w:w="100" w:type="dxa"/>
        <w:bottom w:w="100" w:type="dxa"/>
        <w:right w:w="100" w:type="dxa"/>
      </w:tblCellMar>
    </w:tblPr>
  </w:style>
  <w:style w:type="table" w:customStyle="1" w:styleId="4">
    <w:name w:val="4"/>
    <w:basedOn w:val="TableNormal"/>
    <w:rsid w:val="00E02C1D"/>
    <w:tblPr>
      <w:tblStyleRowBandSize w:val="1"/>
      <w:tblStyleColBandSize w:val="1"/>
      <w:tblCellMar>
        <w:top w:w="100" w:type="dxa"/>
        <w:left w:w="100" w:type="dxa"/>
        <w:bottom w:w="100" w:type="dxa"/>
        <w:right w:w="100" w:type="dxa"/>
      </w:tblCellMar>
    </w:tblPr>
  </w:style>
  <w:style w:type="table" w:customStyle="1" w:styleId="3">
    <w:name w:val="3"/>
    <w:basedOn w:val="TableNormal"/>
    <w:rsid w:val="00E02C1D"/>
    <w:tblPr>
      <w:tblStyleRowBandSize w:val="1"/>
      <w:tblStyleColBandSize w:val="1"/>
      <w:tblCellMar>
        <w:top w:w="100" w:type="dxa"/>
        <w:left w:w="100" w:type="dxa"/>
        <w:bottom w:w="100" w:type="dxa"/>
        <w:right w:w="100" w:type="dxa"/>
      </w:tblCellMar>
    </w:tblPr>
  </w:style>
  <w:style w:type="table" w:customStyle="1" w:styleId="2">
    <w:name w:val="2"/>
    <w:basedOn w:val="TableNormal"/>
    <w:rsid w:val="00E02C1D"/>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011763">
      <w:bodyDiv w:val="1"/>
      <w:marLeft w:val="0"/>
      <w:marRight w:val="0"/>
      <w:marTop w:val="0"/>
      <w:marBottom w:val="0"/>
      <w:divBdr>
        <w:top w:val="none" w:sz="0" w:space="0" w:color="auto"/>
        <w:left w:val="none" w:sz="0" w:space="0" w:color="auto"/>
        <w:bottom w:val="none" w:sz="0" w:space="0" w:color="auto"/>
        <w:right w:val="none" w:sz="0" w:space="0" w:color="auto"/>
      </w:divBdr>
    </w:div>
    <w:div w:id="255674910">
      <w:bodyDiv w:val="1"/>
      <w:marLeft w:val="0"/>
      <w:marRight w:val="0"/>
      <w:marTop w:val="0"/>
      <w:marBottom w:val="0"/>
      <w:divBdr>
        <w:top w:val="none" w:sz="0" w:space="0" w:color="auto"/>
        <w:left w:val="none" w:sz="0" w:space="0" w:color="auto"/>
        <w:bottom w:val="none" w:sz="0" w:space="0" w:color="auto"/>
        <w:right w:val="none" w:sz="0" w:space="0" w:color="auto"/>
      </w:divBdr>
      <w:divsChild>
        <w:div w:id="368574752">
          <w:marLeft w:val="0"/>
          <w:marRight w:val="0"/>
          <w:marTop w:val="0"/>
          <w:marBottom w:val="0"/>
          <w:divBdr>
            <w:top w:val="none" w:sz="0" w:space="0" w:color="auto"/>
            <w:left w:val="none" w:sz="0" w:space="0" w:color="auto"/>
            <w:bottom w:val="none" w:sz="0" w:space="0" w:color="auto"/>
            <w:right w:val="none" w:sz="0" w:space="0" w:color="auto"/>
          </w:divBdr>
        </w:div>
        <w:div w:id="391664029">
          <w:marLeft w:val="0"/>
          <w:marRight w:val="0"/>
          <w:marTop w:val="0"/>
          <w:marBottom w:val="0"/>
          <w:divBdr>
            <w:top w:val="none" w:sz="0" w:space="0" w:color="auto"/>
            <w:left w:val="none" w:sz="0" w:space="0" w:color="auto"/>
            <w:bottom w:val="none" w:sz="0" w:space="0" w:color="auto"/>
            <w:right w:val="none" w:sz="0" w:space="0" w:color="auto"/>
          </w:divBdr>
        </w:div>
        <w:div w:id="1028021345">
          <w:marLeft w:val="0"/>
          <w:marRight w:val="0"/>
          <w:marTop w:val="0"/>
          <w:marBottom w:val="0"/>
          <w:divBdr>
            <w:top w:val="none" w:sz="0" w:space="0" w:color="auto"/>
            <w:left w:val="none" w:sz="0" w:space="0" w:color="auto"/>
            <w:bottom w:val="none" w:sz="0" w:space="0" w:color="auto"/>
            <w:right w:val="none" w:sz="0" w:space="0" w:color="auto"/>
          </w:divBdr>
        </w:div>
        <w:div w:id="1074469698">
          <w:marLeft w:val="0"/>
          <w:marRight w:val="0"/>
          <w:marTop w:val="0"/>
          <w:marBottom w:val="0"/>
          <w:divBdr>
            <w:top w:val="none" w:sz="0" w:space="0" w:color="auto"/>
            <w:left w:val="none" w:sz="0" w:space="0" w:color="auto"/>
            <w:bottom w:val="none" w:sz="0" w:space="0" w:color="auto"/>
            <w:right w:val="none" w:sz="0" w:space="0" w:color="auto"/>
          </w:divBdr>
        </w:div>
        <w:div w:id="1432630750">
          <w:marLeft w:val="0"/>
          <w:marRight w:val="0"/>
          <w:marTop w:val="0"/>
          <w:marBottom w:val="0"/>
          <w:divBdr>
            <w:top w:val="none" w:sz="0" w:space="0" w:color="auto"/>
            <w:left w:val="none" w:sz="0" w:space="0" w:color="auto"/>
            <w:bottom w:val="none" w:sz="0" w:space="0" w:color="auto"/>
            <w:right w:val="none" w:sz="0" w:space="0" w:color="auto"/>
          </w:divBdr>
        </w:div>
      </w:divsChild>
    </w:div>
    <w:div w:id="691228119">
      <w:bodyDiv w:val="1"/>
      <w:marLeft w:val="0"/>
      <w:marRight w:val="0"/>
      <w:marTop w:val="0"/>
      <w:marBottom w:val="0"/>
      <w:divBdr>
        <w:top w:val="none" w:sz="0" w:space="0" w:color="auto"/>
        <w:left w:val="none" w:sz="0" w:space="0" w:color="auto"/>
        <w:bottom w:val="none" w:sz="0" w:space="0" w:color="auto"/>
        <w:right w:val="none" w:sz="0" w:space="0" w:color="auto"/>
      </w:divBdr>
      <w:divsChild>
        <w:div w:id="2099329950">
          <w:marLeft w:val="0"/>
          <w:marRight w:val="0"/>
          <w:marTop w:val="0"/>
          <w:marBottom w:val="0"/>
          <w:divBdr>
            <w:top w:val="none" w:sz="0" w:space="0" w:color="auto"/>
            <w:left w:val="none" w:sz="0" w:space="0" w:color="auto"/>
            <w:bottom w:val="none" w:sz="0" w:space="0" w:color="auto"/>
            <w:right w:val="none" w:sz="0" w:space="0" w:color="auto"/>
          </w:divBdr>
          <w:divsChild>
            <w:div w:id="879051303">
              <w:marLeft w:val="0"/>
              <w:marRight w:val="0"/>
              <w:marTop w:val="0"/>
              <w:marBottom w:val="0"/>
              <w:divBdr>
                <w:top w:val="none" w:sz="0" w:space="0" w:color="auto"/>
                <w:left w:val="none" w:sz="0" w:space="0" w:color="auto"/>
                <w:bottom w:val="none" w:sz="0" w:space="0" w:color="auto"/>
                <w:right w:val="none" w:sz="0" w:space="0" w:color="auto"/>
              </w:divBdr>
              <w:divsChild>
                <w:div w:id="775713718">
                  <w:marLeft w:val="0"/>
                  <w:marRight w:val="0"/>
                  <w:marTop w:val="0"/>
                  <w:marBottom w:val="0"/>
                  <w:divBdr>
                    <w:top w:val="none" w:sz="0" w:space="0" w:color="auto"/>
                    <w:left w:val="none" w:sz="0" w:space="0" w:color="auto"/>
                    <w:bottom w:val="none" w:sz="0" w:space="0" w:color="auto"/>
                    <w:right w:val="none" w:sz="0" w:space="0" w:color="auto"/>
                  </w:divBdr>
                  <w:divsChild>
                    <w:div w:id="563030427">
                      <w:marLeft w:val="0"/>
                      <w:marRight w:val="0"/>
                      <w:marTop w:val="0"/>
                      <w:marBottom w:val="0"/>
                      <w:divBdr>
                        <w:top w:val="none" w:sz="0" w:space="0" w:color="auto"/>
                        <w:left w:val="none" w:sz="0" w:space="0" w:color="auto"/>
                        <w:bottom w:val="none" w:sz="0" w:space="0" w:color="auto"/>
                        <w:right w:val="none" w:sz="0" w:space="0" w:color="auto"/>
                      </w:divBdr>
                      <w:divsChild>
                        <w:div w:id="1055473169">
                          <w:marLeft w:val="0"/>
                          <w:marRight w:val="0"/>
                          <w:marTop w:val="0"/>
                          <w:marBottom w:val="0"/>
                          <w:divBdr>
                            <w:top w:val="none" w:sz="0" w:space="0" w:color="auto"/>
                            <w:left w:val="none" w:sz="0" w:space="0" w:color="auto"/>
                            <w:bottom w:val="none" w:sz="0" w:space="0" w:color="auto"/>
                            <w:right w:val="none" w:sz="0" w:space="0" w:color="auto"/>
                          </w:divBdr>
                          <w:divsChild>
                            <w:div w:id="1250848180">
                              <w:marLeft w:val="0"/>
                              <w:marRight w:val="0"/>
                              <w:marTop w:val="0"/>
                              <w:marBottom w:val="0"/>
                              <w:divBdr>
                                <w:top w:val="none" w:sz="0" w:space="0" w:color="auto"/>
                                <w:left w:val="none" w:sz="0" w:space="0" w:color="auto"/>
                                <w:bottom w:val="none" w:sz="0" w:space="0" w:color="auto"/>
                                <w:right w:val="none" w:sz="0" w:space="0" w:color="auto"/>
                              </w:divBdr>
                              <w:divsChild>
                                <w:div w:id="414669098">
                                  <w:marLeft w:val="0"/>
                                  <w:marRight w:val="0"/>
                                  <w:marTop w:val="0"/>
                                  <w:marBottom w:val="0"/>
                                  <w:divBdr>
                                    <w:top w:val="none" w:sz="0" w:space="0" w:color="auto"/>
                                    <w:left w:val="none" w:sz="0" w:space="0" w:color="auto"/>
                                    <w:bottom w:val="none" w:sz="0" w:space="0" w:color="auto"/>
                                    <w:right w:val="none" w:sz="0" w:space="0" w:color="auto"/>
                                  </w:divBdr>
                                  <w:divsChild>
                                    <w:div w:id="793058974">
                                      <w:marLeft w:val="0"/>
                                      <w:marRight w:val="0"/>
                                      <w:marTop w:val="0"/>
                                      <w:marBottom w:val="0"/>
                                      <w:divBdr>
                                        <w:top w:val="none" w:sz="0" w:space="0" w:color="auto"/>
                                        <w:left w:val="none" w:sz="0" w:space="0" w:color="auto"/>
                                        <w:bottom w:val="none" w:sz="0" w:space="0" w:color="auto"/>
                                        <w:right w:val="none" w:sz="0" w:space="0" w:color="auto"/>
                                      </w:divBdr>
                                      <w:divsChild>
                                        <w:div w:id="1991782758">
                                          <w:marLeft w:val="0"/>
                                          <w:marRight w:val="0"/>
                                          <w:marTop w:val="0"/>
                                          <w:marBottom w:val="0"/>
                                          <w:divBdr>
                                            <w:top w:val="none" w:sz="0" w:space="0" w:color="auto"/>
                                            <w:left w:val="none" w:sz="0" w:space="0" w:color="auto"/>
                                            <w:bottom w:val="none" w:sz="0" w:space="0" w:color="auto"/>
                                            <w:right w:val="none" w:sz="0" w:space="0" w:color="auto"/>
                                          </w:divBdr>
                                          <w:divsChild>
                                            <w:div w:id="1170946092">
                                              <w:marLeft w:val="0"/>
                                              <w:marRight w:val="0"/>
                                              <w:marTop w:val="0"/>
                                              <w:marBottom w:val="0"/>
                                              <w:divBdr>
                                                <w:top w:val="none" w:sz="0" w:space="0" w:color="auto"/>
                                                <w:left w:val="none" w:sz="0" w:space="0" w:color="auto"/>
                                                <w:bottom w:val="none" w:sz="0" w:space="0" w:color="auto"/>
                                                <w:right w:val="none" w:sz="0" w:space="0" w:color="auto"/>
                                              </w:divBdr>
                                              <w:divsChild>
                                                <w:div w:id="1136265288">
                                                  <w:marLeft w:val="0"/>
                                                  <w:marRight w:val="0"/>
                                                  <w:marTop w:val="0"/>
                                                  <w:marBottom w:val="0"/>
                                                  <w:divBdr>
                                                    <w:top w:val="none" w:sz="0" w:space="0" w:color="auto"/>
                                                    <w:left w:val="none" w:sz="0" w:space="0" w:color="auto"/>
                                                    <w:bottom w:val="none" w:sz="0" w:space="0" w:color="auto"/>
                                                    <w:right w:val="none" w:sz="0" w:space="0" w:color="auto"/>
                                                  </w:divBdr>
                                                  <w:divsChild>
                                                    <w:div w:id="1440636936">
                                                      <w:marLeft w:val="0"/>
                                                      <w:marRight w:val="0"/>
                                                      <w:marTop w:val="0"/>
                                                      <w:marBottom w:val="0"/>
                                                      <w:divBdr>
                                                        <w:top w:val="none" w:sz="0" w:space="0" w:color="auto"/>
                                                        <w:left w:val="none" w:sz="0" w:space="0" w:color="auto"/>
                                                        <w:bottom w:val="none" w:sz="0" w:space="0" w:color="auto"/>
                                                        <w:right w:val="none" w:sz="0" w:space="0" w:color="auto"/>
                                                      </w:divBdr>
                                                      <w:divsChild>
                                                        <w:div w:id="1602714368">
                                                          <w:marLeft w:val="0"/>
                                                          <w:marRight w:val="0"/>
                                                          <w:marTop w:val="0"/>
                                                          <w:marBottom w:val="0"/>
                                                          <w:divBdr>
                                                            <w:top w:val="none" w:sz="0" w:space="0" w:color="auto"/>
                                                            <w:left w:val="none" w:sz="0" w:space="0" w:color="auto"/>
                                                            <w:bottom w:val="none" w:sz="0" w:space="0" w:color="auto"/>
                                                            <w:right w:val="none" w:sz="0" w:space="0" w:color="auto"/>
                                                          </w:divBdr>
                                                          <w:divsChild>
                                                            <w:div w:id="1755321151">
                                                              <w:marLeft w:val="0"/>
                                                              <w:marRight w:val="0"/>
                                                              <w:marTop w:val="0"/>
                                                              <w:marBottom w:val="0"/>
                                                              <w:divBdr>
                                                                <w:top w:val="none" w:sz="0" w:space="0" w:color="auto"/>
                                                                <w:left w:val="none" w:sz="0" w:space="0" w:color="auto"/>
                                                                <w:bottom w:val="none" w:sz="0" w:space="0" w:color="auto"/>
                                                                <w:right w:val="none" w:sz="0" w:space="0" w:color="auto"/>
                                                              </w:divBdr>
                                                              <w:divsChild>
                                                                <w:div w:id="381564874">
                                                                  <w:marLeft w:val="0"/>
                                                                  <w:marRight w:val="0"/>
                                                                  <w:marTop w:val="0"/>
                                                                  <w:marBottom w:val="0"/>
                                                                  <w:divBdr>
                                                                    <w:top w:val="none" w:sz="0" w:space="0" w:color="auto"/>
                                                                    <w:left w:val="none" w:sz="0" w:space="0" w:color="auto"/>
                                                                    <w:bottom w:val="none" w:sz="0" w:space="0" w:color="auto"/>
                                                                    <w:right w:val="none" w:sz="0" w:space="0" w:color="auto"/>
                                                                  </w:divBdr>
                                                                  <w:divsChild>
                                                                    <w:div w:id="1134828223">
                                                                      <w:marLeft w:val="0"/>
                                                                      <w:marRight w:val="0"/>
                                                                      <w:marTop w:val="0"/>
                                                                      <w:marBottom w:val="0"/>
                                                                      <w:divBdr>
                                                                        <w:top w:val="none" w:sz="0" w:space="0" w:color="auto"/>
                                                                        <w:left w:val="none" w:sz="0" w:space="0" w:color="auto"/>
                                                                        <w:bottom w:val="none" w:sz="0" w:space="0" w:color="auto"/>
                                                                        <w:right w:val="none" w:sz="0" w:space="0" w:color="auto"/>
                                                                      </w:divBdr>
                                                                      <w:divsChild>
                                                                        <w:div w:id="1409958351">
                                                                          <w:marLeft w:val="0"/>
                                                                          <w:marRight w:val="0"/>
                                                                          <w:marTop w:val="0"/>
                                                                          <w:marBottom w:val="0"/>
                                                                          <w:divBdr>
                                                                            <w:top w:val="none" w:sz="0" w:space="0" w:color="auto"/>
                                                                            <w:left w:val="none" w:sz="0" w:space="0" w:color="auto"/>
                                                                            <w:bottom w:val="none" w:sz="0" w:space="0" w:color="auto"/>
                                                                            <w:right w:val="none" w:sz="0" w:space="0" w:color="auto"/>
                                                                          </w:divBdr>
                                                                          <w:divsChild>
                                                                            <w:div w:id="163403417">
                                                                              <w:marLeft w:val="0"/>
                                                                              <w:marRight w:val="0"/>
                                                                              <w:marTop w:val="0"/>
                                                                              <w:marBottom w:val="0"/>
                                                                              <w:divBdr>
                                                                                <w:top w:val="none" w:sz="0" w:space="0" w:color="auto"/>
                                                                                <w:left w:val="none" w:sz="0" w:space="0" w:color="auto"/>
                                                                                <w:bottom w:val="none" w:sz="0" w:space="0" w:color="auto"/>
                                                                                <w:right w:val="none" w:sz="0" w:space="0" w:color="auto"/>
                                                                              </w:divBdr>
                                                                              <w:divsChild>
                                                                                <w:div w:id="2021659046">
                                                                                  <w:marLeft w:val="0"/>
                                                                                  <w:marRight w:val="0"/>
                                                                                  <w:marTop w:val="0"/>
                                                                                  <w:marBottom w:val="0"/>
                                                                                  <w:divBdr>
                                                                                    <w:top w:val="none" w:sz="0" w:space="0" w:color="auto"/>
                                                                                    <w:left w:val="none" w:sz="0" w:space="0" w:color="auto"/>
                                                                                    <w:bottom w:val="none" w:sz="0" w:space="0" w:color="auto"/>
                                                                                    <w:right w:val="none" w:sz="0" w:space="0" w:color="auto"/>
                                                                                  </w:divBdr>
                                                                                  <w:divsChild>
                                                                                    <w:div w:id="1832793879">
                                                                                      <w:marLeft w:val="0"/>
                                                                                      <w:marRight w:val="0"/>
                                                                                      <w:marTop w:val="0"/>
                                                                                      <w:marBottom w:val="0"/>
                                                                                      <w:divBdr>
                                                                                        <w:top w:val="single" w:sz="6" w:space="0" w:color="A7B3BD"/>
                                                                                        <w:left w:val="none" w:sz="0" w:space="0" w:color="auto"/>
                                                                                        <w:bottom w:val="none" w:sz="0" w:space="0" w:color="auto"/>
                                                                                        <w:right w:val="none" w:sz="0" w:space="0" w:color="auto"/>
                                                                                      </w:divBdr>
                                                                                      <w:divsChild>
                                                                                        <w:div w:id="14492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10697">
      <w:bodyDiv w:val="1"/>
      <w:marLeft w:val="0"/>
      <w:marRight w:val="0"/>
      <w:marTop w:val="0"/>
      <w:marBottom w:val="0"/>
      <w:divBdr>
        <w:top w:val="none" w:sz="0" w:space="0" w:color="auto"/>
        <w:left w:val="none" w:sz="0" w:space="0" w:color="auto"/>
        <w:bottom w:val="none" w:sz="0" w:space="0" w:color="auto"/>
        <w:right w:val="none" w:sz="0" w:space="0" w:color="auto"/>
      </w:divBdr>
    </w:div>
    <w:div w:id="874080491">
      <w:bodyDiv w:val="1"/>
      <w:marLeft w:val="0"/>
      <w:marRight w:val="0"/>
      <w:marTop w:val="0"/>
      <w:marBottom w:val="0"/>
      <w:divBdr>
        <w:top w:val="none" w:sz="0" w:space="0" w:color="auto"/>
        <w:left w:val="none" w:sz="0" w:space="0" w:color="auto"/>
        <w:bottom w:val="none" w:sz="0" w:space="0" w:color="auto"/>
        <w:right w:val="none" w:sz="0" w:space="0" w:color="auto"/>
      </w:divBdr>
      <w:divsChild>
        <w:div w:id="1795558676">
          <w:marLeft w:val="0"/>
          <w:marRight w:val="0"/>
          <w:marTop w:val="0"/>
          <w:marBottom w:val="0"/>
          <w:divBdr>
            <w:top w:val="none" w:sz="0" w:space="0" w:color="auto"/>
            <w:left w:val="none" w:sz="0" w:space="0" w:color="auto"/>
            <w:bottom w:val="none" w:sz="0" w:space="0" w:color="auto"/>
            <w:right w:val="none" w:sz="0" w:space="0" w:color="auto"/>
          </w:divBdr>
          <w:divsChild>
            <w:div w:id="1561209631">
              <w:marLeft w:val="-225"/>
              <w:marRight w:val="-225"/>
              <w:marTop w:val="0"/>
              <w:marBottom w:val="0"/>
              <w:divBdr>
                <w:top w:val="none" w:sz="0" w:space="0" w:color="auto"/>
                <w:left w:val="none" w:sz="0" w:space="0" w:color="auto"/>
                <w:bottom w:val="none" w:sz="0" w:space="0" w:color="auto"/>
                <w:right w:val="none" w:sz="0" w:space="0" w:color="auto"/>
              </w:divBdr>
              <w:divsChild>
                <w:div w:id="1264459921">
                  <w:marLeft w:val="0"/>
                  <w:marRight w:val="0"/>
                  <w:marTop w:val="0"/>
                  <w:marBottom w:val="0"/>
                  <w:divBdr>
                    <w:top w:val="none" w:sz="0" w:space="0" w:color="auto"/>
                    <w:left w:val="none" w:sz="0" w:space="0" w:color="auto"/>
                    <w:bottom w:val="none" w:sz="0" w:space="0" w:color="auto"/>
                    <w:right w:val="none" w:sz="0" w:space="0" w:color="auto"/>
                  </w:divBdr>
                  <w:divsChild>
                    <w:div w:id="947657241">
                      <w:marLeft w:val="-225"/>
                      <w:marRight w:val="-225"/>
                      <w:marTop w:val="0"/>
                      <w:marBottom w:val="0"/>
                      <w:divBdr>
                        <w:top w:val="none" w:sz="0" w:space="0" w:color="auto"/>
                        <w:left w:val="none" w:sz="0" w:space="0" w:color="auto"/>
                        <w:bottom w:val="none" w:sz="0" w:space="0" w:color="auto"/>
                        <w:right w:val="none" w:sz="0" w:space="0" w:color="auto"/>
                      </w:divBdr>
                      <w:divsChild>
                        <w:div w:id="1034964992">
                          <w:marLeft w:val="0"/>
                          <w:marRight w:val="0"/>
                          <w:marTop w:val="0"/>
                          <w:marBottom w:val="0"/>
                          <w:divBdr>
                            <w:top w:val="none" w:sz="0" w:space="0" w:color="auto"/>
                            <w:left w:val="none" w:sz="0" w:space="0" w:color="auto"/>
                            <w:bottom w:val="none" w:sz="0" w:space="0" w:color="auto"/>
                            <w:right w:val="none" w:sz="0" w:space="0" w:color="auto"/>
                          </w:divBdr>
                          <w:divsChild>
                            <w:div w:id="818573188">
                              <w:marLeft w:val="0"/>
                              <w:marRight w:val="0"/>
                              <w:marTop w:val="0"/>
                              <w:marBottom w:val="0"/>
                              <w:divBdr>
                                <w:top w:val="none" w:sz="0" w:space="0" w:color="auto"/>
                                <w:left w:val="none" w:sz="0" w:space="0" w:color="auto"/>
                                <w:bottom w:val="none" w:sz="0" w:space="0" w:color="auto"/>
                                <w:right w:val="none" w:sz="0" w:space="0" w:color="auto"/>
                              </w:divBdr>
                              <w:divsChild>
                                <w:div w:id="951933299">
                                  <w:marLeft w:val="0"/>
                                  <w:marRight w:val="0"/>
                                  <w:marTop w:val="0"/>
                                  <w:marBottom w:val="0"/>
                                  <w:divBdr>
                                    <w:top w:val="none" w:sz="0" w:space="0" w:color="auto"/>
                                    <w:left w:val="none" w:sz="0" w:space="0" w:color="auto"/>
                                    <w:bottom w:val="none" w:sz="0" w:space="0" w:color="auto"/>
                                    <w:right w:val="none" w:sz="0" w:space="0" w:color="auto"/>
                                  </w:divBdr>
                                  <w:divsChild>
                                    <w:div w:id="850797242">
                                      <w:marLeft w:val="0"/>
                                      <w:marRight w:val="0"/>
                                      <w:marTop w:val="0"/>
                                      <w:marBottom w:val="0"/>
                                      <w:divBdr>
                                        <w:top w:val="none" w:sz="0" w:space="0" w:color="auto"/>
                                        <w:left w:val="none" w:sz="0" w:space="0" w:color="auto"/>
                                        <w:bottom w:val="none" w:sz="0" w:space="0" w:color="auto"/>
                                        <w:right w:val="none" w:sz="0" w:space="0" w:color="auto"/>
                                      </w:divBdr>
                                      <w:divsChild>
                                        <w:div w:id="10307006">
                                          <w:marLeft w:val="0"/>
                                          <w:marRight w:val="0"/>
                                          <w:marTop w:val="0"/>
                                          <w:marBottom w:val="0"/>
                                          <w:divBdr>
                                            <w:top w:val="none" w:sz="0" w:space="0" w:color="auto"/>
                                            <w:left w:val="none" w:sz="0" w:space="0" w:color="auto"/>
                                            <w:bottom w:val="none" w:sz="0" w:space="0" w:color="auto"/>
                                            <w:right w:val="none" w:sz="0" w:space="0" w:color="auto"/>
                                          </w:divBdr>
                                          <w:divsChild>
                                            <w:div w:id="4192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057656">
      <w:bodyDiv w:val="1"/>
      <w:marLeft w:val="0"/>
      <w:marRight w:val="0"/>
      <w:marTop w:val="0"/>
      <w:marBottom w:val="0"/>
      <w:divBdr>
        <w:top w:val="none" w:sz="0" w:space="0" w:color="auto"/>
        <w:left w:val="none" w:sz="0" w:space="0" w:color="auto"/>
        <w:bottom w:val="none" w:sz="0" w:space="0" w:color="auto"/>
        <w:right w:val="none" w:sz="0" w:space="0" w:color="auto"/>
      </w:divBdr>
    </w:div>
    <w:div w:id="1529442869">
      <w:bodyDiv w:val="1"/>
      <w:marLeft w:val="0"/>
      <w:marRight w:val="0"/>
      <w:marTop w:val="0"/>
      <w:marBottom w:val="0"/>
      <w:divBdr>
        <w:top w:val="none" w:sz="0" w:space="0" w:color="auto"/>
        <w:left w:val="none" w:sz="0" w:space="0" w:color="auto"/>
        <w:bottom w:val="none" w:sz="0" w:space="0" w:color="auto"/>
        <w:right w:val="none" w:sz="0" w:space="0" w:color="auto"/>
      </w:divBdr>
      <w:divsChild>
        <w:div w:id="959995796">
          <w:marLeft w:val="0"/>
          <w:marRight w:val="0"/>
          <w:marTop w:val="0"/>
          <w:marBottom w:val="0"/>
          <w:divBdr>
            <w:top w:val="none" w:sz="0" w:space="0" w:color="auto"/>
            <w:left w:val="none" w:sz="0" w:space="0" w:color="auto"/>
            <w:bottom w:val="none" w:sz="0" w:space="0" w:color="auto"/>
            <w:right w:val="none" w:sz="0" w:space="0" w:color="auto"/>
          </w:divBdr>
          <w:divsChild>
            <w:div w:id="1815217567">
              <w:marLeft w:val="0"/>
              <w:marRight w:val="0"/>
              <w:marTop w:val="0"/>
              <w:marBottom w:val="0"/>
              <w:divBdr>
                <w:top w:val="none" w:sz="0" w:space="0" w:color="auto"/>
                <w:left w:val="none" w:sz="0" w:space="0" w:color="auto"/>
                <w:bottom w:val="none" w:sz="0" w:space="0" w:color="auto"/>
                <w:right w:val="none" w:sz="0" w:space="0" w:color="auto"/>
              </w:divBdr>
              <w:divsChild>
                <w:div w:id="86584900">
                  <w:marLeft w:val="0"/>
                  <w:marRight w:val="0"/>
                  <w:marTop w:val="0"/>
                  <w:marBottom w:val="0"/>
                  <w:divBdr>
                    <w:top w:val="none" w:sz="0" w:space="0" w:color="auto"/>
                    <w:left w:val="none" w:sz="0" w:space="0" w:color="auto"/>
                    <w:bottom w:val="none" w:sz="0" w:space="0" w:color="auto"/>
                    <w:right w:val="none" w:sz="0" w:space="0" w:color="auto"/>
                  </w:divBdr>
                  <w:divsChild>
                    <w:div w:id="1091315768">
                      <w:marLeft w:val="0"/>
                      <w:marRight w:val="0"/>
                      <w:marTop w:val="0"/>
                      <w:marBottom w:val="0"/>
                      <w:divBdr>
                        <w:top w:val="none" w:sz="0" w:space="0" w:color="auto"/>
                        <w:left w:val="none" w:sz="0" w:space="0" w:color="auto"/>
                        <w:bottom w:val="none" w:sz="0" w:space="0" w:color="auto"/>
                        <w:right w:val="none" w:sz="0" w:space="0" w:color="auto"/>
                      </w:divBdr>
                      <w:divsChild>
                        <w:div w:id="20207861">
                          <w:marLeft w:val="0"/>
                          <w:marRight w:val="0"/>
                          <w:marTop w:val="0"/>
                          <w:marBottom w:val="0"/>
                          <w:divBdr>
                            <w:top w:val="none" w:sz="0" w:space="0" w:color="auto"/>
                            <w:left w:val="none" w:sz="0" w:space="0" w:color="auto"/>
                            <w:bottom w:val="none" w:sz="0" w:space="0" w:color="auto"/>
                            <w:right w:val="none" w:sz="0" w:space="0" w:color="auto"/>
                          </w:divBdr>
                          <w:divsChild>
                            <w:div w:id="2001545309">
                              <w:marLeft w:val="0"/>
                              <w:marRight w:val="0"/>
                              <w:marTop w:val="0"/>
                              <w:marBottom w:val="0"/>
                              <w:divBdr>
                                <w:top w:val="none" w:sz="0" w:space="0" w:color="auto"/>
                                <w:left w:val="none" w:sz="0" w:space="0" w:color="auto"/>
                                <w:bottom w:val="none" w:sz="0" w:space="0" w:color="auto"/>
                                <w:right w:val="none" w:sz="0" w:space="0" w:color="auto"/>
                              </w:divBdr>
                              <w:divsChild>
                                <w:div w:id="1954169216">
                                  <w:marLeft w:val="0"/>
                                  <w:marRight w:val="0"/>
                                  <w:marTop w:val="0"/>
                                  <w:marBottom w:val="0"/>
                                  <w:divBdr>
                                    <w:top w:val="none" w:sz="0" w:space="0" w:color="auto"/>
                                    <w:left w:val="none" w:sz="0" w:space="0" w:color="auto"/>
                                    <w:bottom w:val="none" w:sz="0" w:space="0" w:color="auto"/>
                                    <w:right w:val="none" w:sz="0" w:space="0" w:color="auto"/>
                                  </w:divBdr>
                                  <w:divsChild>
                                    <w:div w:id="12197309">
                                      <w:marLeft w:val="0"/>
                                      <w:marRight w:val="0"/>
                                      <w:marTop w:val="0"/>
                                      <w:marBottom w:val="0"/>
                                      <w:divBdr>
                                        <w:top w:val="none" w:sz="0" w:space="0" w:color="auto"/>
                                        <w:left w:val="none" w:sz="0" w:space="0" w:color="auto"/>
                                        <w:bottom w:val="none" w:sz="0" w:space="0" w:color="auto"/>
                                        <w:right w:val="none" w:sz="0" w:space="0" w:color="auto"/>
                                      </w:divBdr>
                                      <w:divsChild>
                                        <w:div w:id="1158838974">
                                          <w:marLeft w:val="0"/>
                                          <w:marRight w:val="0"/>
                                          <w:marTop w:val="0"/>
                                          <w:marBottom w:val="0"/>
                                          <w:divBdr>
                                            <w:top w:val="none" w:sz="0" w:space="0" w:color="auto"/>
                                            <w:left w:val="none" w:sz="0" w:space="0" w:color="auto"/>
                                            <w:bottom w:val="none" w:sz="0" w:space="0" w:color="auto"/>
                                            <w:right w:val="none" w:sz="0" w:space="0" w:color="auto"/>
                                          </w:divBdr>
                                          <w:divsChild>
                                            <w:div w:id="1352100877">
                                              <w:marLeft w:val="0"/>
                                              <w:marRight w:val="0"/>
                                              <w:marTop w:val="0"/>
                                              <w:marBottom w:val="0"/>
                                              <w:divBdr>
                                                <w:top w:val="none" w:sz="0" w:space="0" w:color="auto"/>
                                                <w:left w:val="none" w:sz="0" w:space="0" w:color="auto"/>
                                                <w:bottom w:val="none" w:sz="0" w:space="0" w:color="auto"/>
                                                <w:right w:val="none" w:sz="0" w:space="0" w:color="auto"/>
                                              </w:divBdr>
                                              <w:divsChild>
                                                <w:div w:id="2047362312">
                                                  <w:marLeft w:val="0"/>
                                                  <w:marRight w:val="0"/>
                                                  <w:marTop w:val="0"/>
                                                  <w:marBottom w:val="0"/>
                                                  <w:divBdr>
                                                    <w:top w:val="none" w:sz="0" w:space="0" w:color="auto"/>
                                                    <w:left w:val="none" w:sz="0" w:space="0" w:color="auto"/>
                                                    <w:bottom w:val="none" w:sz="0" w:space="0" w:color="auto"/>
                                                    <w:right w:val="none" w:sz="0" w:space="0" w:color="auto"/>
                                                  </w:divBdr>
                                                  <w:divsChild>
                                                    <w:div w:id="778841688">
                                                      <w:marLeft w:val="0"/>
                                                      <w:marRight w:val="0"/>
                                                      <w:marTop w:val="0"/>
                                                      <w:marBottom w:val="0"/>
                                                      <w:divBdr>
                                                        <w:top w:val="none" w:sz="0" w:space="0" w:color="auto"/>
                                                        <w:left w:val="none" w:sz="0" w:space="0" w:color="auto"/>
                                                        <w:bottom w:val="none" w:sz="0" w:space="0" w:color="auto"/>
                                                        <w:right w:val="none" w:sz="0" w:space="0" w:color="auto"/>
                                                      </w:divBdr>
                                                      <w:divsChild>
                                                        <w:div w:id="759764464">
                                                          <w:marLeft w:val="0"/>
                                                          <w:marRight w:val="0"/>
                                                          <w:marTop w:val="0"/>
                                                          <w:marBottom w:val="0"/>
                                                          <w:divBdr>
                                                            <w:top w:val="none" w:sz="0" w:space="0" w:color="auto"/>
                                                            <w:left w:val="none" w:sz="0" w:space="0" w:color="auto"/>
                                                            <w:bottom w:val="none" w:sz="0" w:space="0" w:color="auto"/>
                                                            <w:right w:val="none" w:sz="0" w:space="0" w:color="auto"/>
                                                          </w:divBdr>
                                                          <w:divsChild>
                                                            <w:div w:id="664557272">
                                                              <w:marLeft w:val="0"/>
                                                              <w:marRight w:val="0"/>
                                                              <w:marTop w:val="0"/>
                                                              <w:marBottom w:val="0"/>
                                                              <w:divBdr>
                                                                <w:top w:val="none" w:sz="0" w:space="0" w:color="auto"/>
                                                                <w:left w:val="none" w:sz="0" w:space="0" w:color="auto"/>
                                                                <w:bottom w:val="none" w:sz="0" w:space="0" w:color="auto"/>
                                                                <w:right w:val="none" w:sz="0" w:space="0" w:color="auto"/>
                                                              </w:divBdr>
                                                              <w:divsChild>
                                                                <w:div w:id="490176165">
                                                                  <w:marLeft w:val="0"/>
                                                                  <w:marRight w:val="0"/>
                                                                  <w:marTop w:val="0"/>
                                                                  <w:marBottom w:val="0"/>
                                                                  <w:divBdr>
                                                                    <w:top w:val="none" w:sz="0" w:space="0" w:color="auto"/>
                                                                    <w:left w:val="none" w:sz="0" w:space="0" w:color="auto"/>
                                                                    <w:bottom w:val="none" w:sz="0" w:space="0" w:color="auto"/>
                                                                    <w:right w:val="none" w:sz="0" w:space="0" w:color="auto"/>
                                                                  </w:divBdr>
                                                                  <w:divsChild>
                                                                    <w:div w:id="734007404">
                                                                      <w:marLeft w:val="0"/>
                                                                      <w:marRight w:val="0"/>
                                                                      <w:marTop w:val="0"/>
                                                                      <w:marBottom w:val="0"/>
                                                                      <w:divBdr>
                                                                        <w:top w:val="none" w:sz="0" w:space="0" w:color="auto"/>
                                                                        <w:left w:val="none" w:sz="0" w:space="0" w:color="auto"/>
                                                                        <w:bottom w:val="none" w:sz="0" w:space="0" w:color="auto"/>
                                                                        <w:right w:val="none" w:sz="0" w:space="0" w:color="auto"/>
                                                                      </w:divBdr>
                                                                      <w:divsChild>
                                                                        <w:div w:id="1816406280">
                                                                          <w:marLeft w:val="0"/>
                                                                          <w:marRight w:val="0"/>
                                                                          <w:marTop w:val="0"/>
                                                                          <w:marBottom w:val="0"/>
                                                                          <w:divBdr>
                                                                            <w:top w:val="none" w:sz="0" w:space="0" w:color="auto"/>
                                                                            <w:left w:val="none" w:sz="0" w:space="0" w:color="auto"/>
                                                                            <w:bottom w:val="none" w:sz="0" w:space="0" w:color="auto"/>
                                                                            <w:right w:val="none" w:sz="0" w:space="0" w:color="auto"/>
                                                                          </w:divBdr>
                                                                          <w:divsChild>
                                                                            <w:div w:id="1481534131">
                                                                              <w:marLeft w:val="0"/>
                                                                              <w:marRight w:val="0"/>
                                                                              <w:marTop w:val="0"/>
                                                                              <w:marBottom w:val="0"/>
                                                                              <w:divBdr>
                                                                                <w:top w:val="none" w:sz="0" w:space="0" w:color="auto"/>
                                                                                <w:left w:val="none" w:sz="0" w:space="0" w:color="auto"/>
                                                                                <w:bottom w:val="none" w:sz="0" w:space="0" w:color="auto"/>
                                                                                <w:right w:val="none" w:sz="0" w:space="0" w:color="auto"/>
                                                                              </w:divBdr>
                                                                              <w:divsChild>
                                                                                <w:div w:id="818496612">
                                                                                  <w:marLeft w:val="0"/>
                                                                                  <w:marRight w:val="0"/>
                                                                                  <w:marTop w:val="0"/>
                                                                                  <w:marBottom w:val="0"/>
                                                                                  <w:divBdr>
                                                                                    <w:top w:val="none" w:sz="0" w:space="0" w:color="auto"/>
                                                                                    <w:left w:val="none" w:sz="0" w:space="0" w:color="auto"/>
                                                                                    <w:bottom w:val="none" w:sz="0" w:space="0" w:color="auto"/>
                                                                                    <w:right w:val="none" w:sz="0" w:space="0" w:color="auto"/>
                                                                                  </w:divBdr>
                                                                                  <w:divsChild>
                                                                                    <w:div w:id="1337922836">
                                                                                      <w:marLeft w:val="0"/>
                                                                                      <w:marRight w:val="0"/>
                                                                                      <w:marTop w:val="0"/>
                                                                                      <w:marBottom w:val="0"/>
                                                                                      <w:divBdr>
                                                                                        <w:top w:val="single" w:sz="6" w:space="0" w:color="A7B3BD"/>
                                                                                        <w:left w:val="none" w:sz="0" w:space="0" w:color="auto"/>
                                                                                        <w:bottom w:val="none" w:sz="0" w:space="0" w:color="auto"/>
                                                                                        <w:right w:val="none" w:sz="0" w:space="0" w:color="auto"/>
                                                                                      </w:divBdr>
                                                                                      <w:divsChild>
                                                                                        <w:div w:id="1702702880">
                                                                                          <w:marLeft w:val="0"/>
                                                                                          <w:marRight w:val="0"/>
                                                                                          <w:marTop w:val="0"/>
                                                                                          <w:marBottom w:val="0"/>
                                                                                          <w:divBdr>
                                                                                            <w:top w:val="none" w:sz="0" w:space="0" w:color="auto"/>
                                                                                            <w:left w:val="none" w:sz="0" w:space="0" w:color="auto"/>
                                                                                            <w:bottom w:val="none" w:sz="0" w:space="0" w:color="auto"/>
                                                                                            <w:right w:val="none" w:sz="0" w:space="0" w:color="auto"/>
                                                                                          </w:divBdr>
                                                                                        </w:div>
                                                                                        <w:div w:id="17063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486608">
      <w:bodyDiv w:val="1"/>
      <w:marLeft w:val="0"/>
      <w:marRight w:val="0"/>
      <w:marTop w:val="0"/>
      <w:marBottom w:val="0"/>
      <w:divBdr>
        <w:top w:val="none" w:sz="0" w:space="0" w:color="auto"/>
        <w:left w:val="none" w:sz="0" w:space="0" w:color="auto"/>
        <w:bottom w:val="none" w:sz="0" w:space="0" w:color="auto"/>
        <w:right w:val="none" w:sz="0" w:space="0" w:color="auto"/>
      </w:divBdr>
    </w:div>
    <w:div w:id="1699774389">
      <w:bodyDiv w:val="1"/>
      <w:marLeft w:val="0"/>
      <w:marRight w:val="0"/>
      <w:marTop w:val="0"/>
      <w:marBottom w:val="0"/>
      <w:divBdr>
        <w:top w:val="none" w:sz="0" w:space="0" w:color="auto"/>
        <w:left w:val="none" w:sz="0" w:space="0" w:color="auto"/>
        <w:bottom w:val="none" w:sz="0" w:space="0" w:color="auto"/>
        <w:right w:val="none" w:sz="0" w:space="0" w:color="auto"/>
      </w:divBdr>
      <w:divsChild>
        <w:div w:id="124545437">
          <w:marLeft w:val="0"/>
          <w:marRight w:val="0"/>
          <w:marTop w:val="0"/>
          <w:marBottom w:val="0"/>
          <w:divBdr>
            <w:top w:val="none" w:sz="0" w:space="0" w:color="auto"/>
            <w:left w:val="none" w:sz="0" w:space="0" w:color="auto"/>
            <w:bottom w:val="none" w:sz="0" w:space="0" w:color="auto"/>
            <w:right w:val="none" w:sz="0" w:space="0" w:color="auto"/>
          </w:divBdr>
          <w:divsChild>
            <w:div w:id="183133495">
              <w:marLeft w:val="0"/>
              <w:marRight w:val="0"/>
              <w:marTop w:val="0"/>
              <w:marBottom w:val="0"/>
              <w:divBdr>
                <w:top w:val="none" w:sz="0" w:space="0" w:color="auto"/>
                <w:left w:val="none" w:sz="0" w:space="0" w:color="auto"/>
                <w:bottom w:val="none" w:sz="0" w:space="0" w:color="auto"/>
                <w:right w:val="none" w:sz="0" w:space="0" w:color="auto"/>
              </w:divBdr>
              <w:divsChild>
                <w:div w:id="104816904">
                  <w:marLeft w:val="0"/>
                  <w:marRight w:val="0"/>
                  <w:marTop w:val="0"/>
                  <w:marBottom w:val="0"/>
                  <w:divBdr>
                    <w:top w:val="none" w:sz="0" w:space="0" w:color="auto"/>
                    <w:left w:val="none" w:sz="0" w:space="0" w:color="auto"/>
                    <w:bottom w:val="none" w:sz="0" w:space="0" w:color="auto"/>
                    <w:right w:val="none" w:sz="0" w:space="0" w:color="auto"/>
                  </w:divBdr>
                  <w:divsChild>
                    <w:div w:id="51735730">
                      <w:marLeft w:val="0"/>
                      <w:marRight w:val="0"/>
                      <w:marTop w:val="0"/>
                      <w:marBottom w:val="0"/>
                      <w:divBdr>
                        <w:top w:val="none" w:sz="0" w:space="0" w:color="auto"/>
                        <w:left w:val="none" w:sz="0" w:space="0" w:color="auto"/>
                        <w:bottom w:val="none" w:sz="0" w:space="0" w:color="auto"/>
                        <w:right w:val="none" w:sz="0" w:space="0" w:color="auto"/>
                      </w:divBdr>
                      <w:divsChild>
                        <w:div w:id="2143033326">
                          <w:marLeft w:val="0"/>
                          <w:marRight w:val="0"/>
                          <w:marTop w:val="0"/>
                          <w:marBottom w:val="0"/>
                          <w:divBdr>
                            <w:top w:val="none" w:sz="0" w:space="0" w:color="auto"/>
                            <w:left w:val="none" w:sz="0" w:space="0" w:color="auto"/>
                            <w:bottom w:val="none" w:sz="0" w:space="0" w:color="auto"/>
                            <w:right w:val="none" w:sz="0" w:space="0" w:color="auto"/>
                          </w:divBdr>
                          <w:divsChild>
                            <w:div w:id="1693800057">
                              <w:marLeft w:val="0"/>
                              <w:marRight w:val="0"/>
                              <w:marTop w:val="0"/>
                              <w:marBottom w:val="0"/>
                              <w:divBdr>
                                <w:top w:val="none" w:sz="0" w:space="0" w:color="auto"/>
                                <w:left w:val="none" w:sz="0" w:space="0" w:color="auto"/>
                                <w:bottom w:val="none" w:sz="0" w:space="0" w:color="auto"/>
                                <w:right w:val="none" w:sz="0" w:space="0" w:color="auto"/>
                              </w:divBdr>
                              <w:divsChild>
                                <w:div w:id="1733196367">
                                  <w:marLeft w:val="0"/>
                                  <w:marRight w:val="0"/>
                                  <w:marTop w:val="0"/>
                                  <w:marBottom w:val="0"/>
                                  <w:divBdr>
                                    <w:top w:val="none" w:sz="0" w:space="0" w:color="auto"/>
                                    <w:left w:val="none" w:sz="0" w:space="0" w:color="auto"/>
                                    <w:bottom w:val="none" w:sz="0" w:space="0" w:color="auto"/>
                                    <w:right w:val="none" w:sz="0" w:space="0" w:color="auto"/>
                                  </w:divBdr>
                                  <w:divsChild>
                                    <w:div w:id="480584305">
                                      <w:marLeft w:val="0"/>
                                      <w:marRight w:val="0"/>
                                      <w:marTop w:val="0"/>
                                      <w:marBottom w:val="0"/>
                                      <w:divBdr>
                                        <w:top w:val="none" w:sz="0" w:space="0" w:color="auto"/>
                                        <w:left w:val="none" w:sz="0" w:space="0" w:color="auto"/>
                                        <w:bottom w:val="none" w:sz="0" w:space="0" w:color="auto"/>
                                        <w:right w:val="none" w:sz="0" w:space="0" w:color="auto"/>
                                      </w:divBdr>
                                      <w:divsChild>
                                        <w:div w:id="2017225820">
                                          <w:marLeft w:val="0"/>
                                          <w:marRight w:val="0"/>
                                          <w:marTop w:val="0"/>
                                          <w:marBottom w:val="0"/>
                                          <w:divBdr>
                                            <w:top w:val="none" w:sz="0" w:space="0" w:color="auto"/>
                                            <w:left w:val="none" w:sz="0" w:space="0" w:color="auto"/>
                                            <w:bottom w:val="none" w:sz="0" w:space="0" w:color="auto"/>
                                            <w:right w:val="none" w:sz="0" w:space="0" w:color="auto"/>
                                          </w:divBdr>
                                          <w:divsChild>
                                            <w:div w:id="1279140846">
                                              <w:marLeft w:val="0"/>
                                              <w:marRight w:val="0"/>
                                              <w:marTop w:val="0"/>
                                              <w:marBottom w:val="0"/>
                                              <w:divBdr>
                                                <w:top w:val="none" w:sz="0" w:space="0" w:color="auto"/>
                                                <w:left w:val="none" w:sz="0" w:space="0" w:color="auto"/>
                                                <w:bottom w:val="none" w:sz="0" w:space="0" w:color="auto"/>
                                                <w:right w:val="none" w:sz="0" w:space="0" w:color="auto"/>
                                              </w:divBdr>
                                              <w:divsChild>
                                                <w:div w:id="188759530">
                                                  <w:marLeft w:val="0"/>
                                                  <w:marRight w:val="0"/>
                                                  <w:marTop w:val="0"/>
                                                  <w:marBottom w:val="0"/>
                                                  <w:divBdr>
                                                    <w:top w:val="none" w:sz="0" w:space="0" w:color="auto"/>
                                                    <w:left w:val="none" w:sz="0" w:space="0" w:color="auto"/>
                                                    <w:bottom w:val="none" w:sz="0" w:space="0" w:color="auto"/>
                                                    <w:right w:val="none" w:sz="0" w:space="0" w:color="auto"/>
                                                  </w:divBdr>
                                                  <w:divsChild>
                                                    <w:div w:id="1564948764">
                                                      <w:marLeft w:val="0"/>
                                                      <w:marRight w:val="0"/>
                                                      <w:marTop w:val="0"/>
                                                      <w:marBottom w:val="0"/>
                                                      <w:divBdr>
                                                        <w:top w:val="none" w:sz="0" w:space="0" w:color="auto"/>
                                                        <w:left w:val="none" w:sz="0" w:space="0" w:color="auto"/>
                                                        <w:bottom w:val="none" w:sz="0" w:space="0" w:color="auto"/>
                                                        <w:right w:val="none" w:sz="0" w:space="0" w:color="auto"/>
                                                      </w:divBdr>
                                                      <w:divsChild>
                                                        <w:div w:id="90705500">
                                                          <w:marLeft w:val="0"/>
                                                          <w:marRight w:val="0"/>
                                                          <w:marTop w:val="0"/>
                                                          <w:marBottom w:val="0"/>
                                                          <w:divBdr>
                                                            <w:top w:val="none" w:sz="0" w:space="0" w:color="auto"/>
                                                            <w:left w:val="none" w:sz="0" w:space="0" w:color="auto"/>
                                                            <w:bottom w:val="none" w:sz="0" w:space="0" w:color="auto"/>
                                                            <w:right w:val="none" w:sz="0" w:space="0" w:color="auto"/>
                                                          </w:divBdr>
                                                          <w:divsChild>
                                                            <w:div w:id="711543183">
                                                              <w:marLeft w:val="0"/>
                                                              <w:marRight w:val="0"/>
                                                              <w:marTop w:val="0"/>
                                                              <w:marBottom w:val="0"/>
                                                              <w:divBdr>
                                                                <w:top w:val="none" w:sz="0" w:space="0" w:color="auto"/>
                                                                <w:left w:val="none" w:sz="0" w:space="0" w:color="auto"/>
                                                                <w:bottom w:val="none" w:sz="0" w:space="0" w:color="auto"/>
                                                                <w:right w:val="none" w:sz="0" w:space="0" w:color="auto"/>
                                                              </w:divBdr>
                                                              <w:divsChild>
                                                                <w:div w:id="751003243">
                                                                  <w:marLeft w:val="0"/>
                                                                  <w:marRight w:val="0"/>
                                                                  <w:marTop w:val="0"/>
                                                                  <w:marBottom w:val="0"/>
                                                                  <w:divBdr>
                                                                    <w:top w:val="none" w:sz="0" w:space="0" w:color="auto"/>
                                                                    <w:left w:val="none" w:sz="0" w:space="0" w:color="auto"/>
                                                                    <w:bottom w:val="none" w:sz="0" w:space="0" w:color="auto"/>
                                                                    <w:right w:val="none" w:sz="0" w:space="0" w:color="auto"/>
                                                                  </w:divBdr>
                                                                  <w:divsChild>
                                                                    <w:div w:id="1983079522">
                                                                      <w:marLeft w:val="0"/>
                                                                      <w:marRight w:val="0"/>
                                                                      <w:marTop w:val="0"/>
                                                                      <w:marBottom w:val="0"/>
                                                                      <w:divBdr>
                                                                        <w:top w:val="none" w:sz="0" w:space="0" w:color="auto"/>
                                                                        <w:left w:val="none" w:sz="0" w:space="0" w:color="auto"/>
                                                                        <w:bottom w:val="none" w:sz="0" w:space="0" w:color="auto"/>
                                                                        <w:right w:val="none" w:sz="0" w:space="0" w:color="auto"/>
                                                                      </w:divBdr>
                                                                      <w:divsChild>
                                                                        <w:div w:id="1134981498">
                                                                          <w:marLeft w:val="0"/>
                                                                          <w:marRight w:val="0"/>
                                                                          <w:marTop w:val="0"/>
                                                                          <w:marBottom w:val="0"/>
                                                                          <w:divBdr>
                                                                            <w:top w:val="none" w:sz="0" w:space="0" w:color="auto"/>
                                                                            <w:left w:val="none" w:sz="0" w:space="0" w:color="auto"/>
                                                                            <w:bottom w:val="none" w:sz="0" w:space="0" w:color="auto"/>
                                                                            <w:right w:val="none" w:sz="0" w:space="0" w:color="auto"/>
                                                                          </w:divBdr>
                                                                          <w:divsChild>
                                                                            <w:div w:id="821045112">
                                                                              <w:marLeft w:val="0"/>
                                                                              <w:marRight w:val="0"/>
                                                                              <w:marTop w:val="0"/>
                                                                              <w:marBottom w:val="0"/>
                                                                              <w:divBdr>
                                                                                <w:top w:val="none" w:sz="0" w:space="0" w:color="auto"/>
                                                                                <w:left w:val="none" w:sz="0" w:space="0" w:color="auto"/>
                                                                                <w:bottom w:val="none" w:sz="0" w:space="0" w:color="auto"/>
                                                                                <w:right w:val="none" w:sz="0" w:space="0" w:color="auto"/>
                                                                              </w:divBdr>
                                                                              <w:divsChild>
                                                                                <w:div w:id="1117144387">
                                                                                  <w:marLeft w:val="0"/>
                                                                                  <w:marRight w:val="0"/>
                                                                                  <w:marTop w:val="0"/>
                                                                                  <w:marBottom w:val="0"/>
                                                                                  <w:divBdr>
                                                                                    <w:top w:val="none" w:sz="0" w:space="0" w:color="auto"/>
                                                                                    <w:left w:val="none" w:sz="0" w:space="0" w:color="auto"/>
                                                                                    <w:bottom w:val="none" w:sz="0" w:space="0" w:color="auto"/>
                                                                                    <w:right w:val="none" w:sz="0" w:space="0" w:color="auto"/>
                                                                                  </w:divBdr>
                                                                                  <w:divsChild>
                                                                                    <w:div w:id="636841810">
                                                                                      <w:marLeft w:val="0"/>
                                                                                      <w:marRight w:val="0"/>
                                                                                      <w:marTop w:val="0"/>
                                                                                      <w:marBottom w:val="0"/>
                                                                                      <w:divBdr>
                                                                                        <w:top w:val="single" w:sz="6" w:space="0" w:color="A7B3BD"/>
                                                                                        <w:left w:val="none" w:sz="0" w:space="0" w:color="auto"/>
                                                                                        <w:bottom w:val="none" w:sz="0" w:space="0" w:color="auto"/>
                                                                                        <w:right w:val="none" w:sz="0" w:space="0" w:color="auto"/>
                                                                                      </w:divBdr>
                                                                                      <w:divsChild>
                                                                                        <w:div w:id="3010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004271">
      <w:bodyDiv w:val="1"/>
      <w:marLeft w:val="0"/>
      <w:marRight w:val="0"/>
      <w:marTop w:val="0"/>
      <w:marBottom w:val="0"/>
      <w:divBdr>
        <w:top w:val="none" w:sz="0" w:space="0" w:color="auto"/>
        <w:left w:val="none" w:sz="0" w:space="0" w:color="auto"/>
        <w:bottom w:val="none" w:sz="0" w:space="0" w:color="auto"/>
        <w:right w:val="none" w:sz="0" w:space="0" w:color="auto"/>
      </w:divBdr>
      <w:divsChild>
        <w:div w:id="738867896">
          <w:marLeft w:val="0"/>
          <w:marRight w:val="0"/>
          <w:marTop w:val="0"/>
          <w:marBottom w:val="166"/>
          <w:divBdr>
            <w:top w:val="none" w:sz="0" w:space="0" w:color="auto"/>
            <w:left w:val="none" w:sz="0" w:space="0" w:color="auto"/>
            <w:bottom w:val="none" w:sz="0" w:space="0" w:color="auto"/>
            <w:right w:val="none" w:sz="0" w:space="0" w:color="auto"/>
          </w:divBdr>
          <w:divsChild>
            <w:div w:id="204293820">
              <w:marLeft w:val="0"/>
              <w:marRight w:val="0"/>
              <w:marTop w:val="0"/>
              <w:marBottom w:val="0"/>
              <w:divBdr>
                <w:top w:val="none" w:sz="0" w:space="0" w:color="auto"/>
                <w:left w:val="none" w:sz="0" w:space="0" w:color="auto"/>
                <w:bottom w:val="none" w:sz="0" w:space="0" w:color="auto"/>
                <w:right w:val="none" w:sz="0" w:space="0" w:color="auto"/>
              </w:divBdr>
              <w:divsChild>
                <w:div w:id="24137237">
                  <w:marLeft w:val="0"/>
                  <w:marRight w:val="0"/>
                  <w:marTop w:val="0"/>
                  <w:marBottom w:val="0"/>
                  <w:divBdr>
                    <w:top w:val="none" w:sz="0" w:space="0" w:color="auto"/>
                    <w:left w:val="none" w:sz="0" w:space="0" w:color="auto"/>
                    <w:bottom w:val="none" w:sz="0" w:space="0" w:color="auto"/>
                    <w:right w:val="none" w:sz="0" w:space="0" w:color="auto"/>
                  </w:divBdr>
                </w:div>
                <w:div w:id="468596260">
                  <w:marLeft w:val="0"/>
                  <w:marRight w:val="0"/>
                  <w:marTop w:val="0"/>
                  <w:marBottom w:val="0"/>
                  <w:divBdr>
                    <w:top w:val="none" w:sz="0" w:space="0" w:color="auto"/>
                    <w:left w:val="none" w:sz="0" w:space="0" w:color="auto"/>
                    <w:bottom w:val="none" w:sz="0" w:space="0" w:color="auto"/>
                    <w:right w:val="none" w:sz="0" w:space="0" w:color="auto"/>
                  </w:divBdr>
                </w:div>
                <w:div w:id="545024674">
                  <w:marLeft w:val="0"/>
                  <w:marRight w:val="0"/>
                  <w:marTop w:val="0"/>
                  <w:marBottom w:val="0"/>
                  <w:divBdr>
                    <w:top w:val="none" w:sz="0" w:space="0" w:color="auto"/>
                    <w:left w:val="none" w:sz="0" w:space="0" w:color="auto"/>
                    <w:bottom w:val="none" w:sz="0" w:space="0" w:color="auto"/>
                    <w:right w:val="none" w:sz="0" w:space="0" w:color="auto"/>
                  </w:divBdr>
                </w:div>
              </w:divsChild>
            </w:div>
            <w:div w:id="1368991481">
              <w:marLeft w:val="0"/>
              <w:marRight w:val="0"/>
              <w:marTop w:val="0"/>
              <w:marBottom w:val="0"/>
              <w:divBdr>
                <w:top w:val="none" w:sz="0" w:space="0" w:color="auto"/>
                <w:left w:val="none" w:sz="0" w:space="0" w:color="auto"/>
                <w:bottom w:val="none" w:sz="0" w:space="0" w:color="auto"/>
                <w:right w:val="none" w:sz="0" w:space="0" w:color="auto"/>
              </w:divBdr>
              <w:divsChild>
                <w:div w:id="554587721">
                  <w:marLeft w:val="240"/>
                  <w:marRight w:val="0"/>
                  <w:marTop w:val="0"/>
                  <w:marBottom w:val="0"/>
                  <w:divBdr>
                    <w:top w:val="none" w:sz="0" w:space="0" w:color="auto"/>
                    <w:left w:val="none" w:sz="0" w:space="0" w:color="auto"/>
                    <w:bottom w:val="none" w:sz="0" w:space="0" w:color="auto"/>
                    <w:right w:val="none" w:sz="0" w:space="0" w:color="auto"/>
                  </w:divBdr>
                  <w:divsChild>
                    <w:div w:id="47044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19378">
          <w:marLeft w:val="0"/>
          <w:marRight w:val="0"/>
          <w:marTop w:val="166"/>
          <w:marBottom w:val="166"/>
          <w:divBdr>
            <w:top w:val="none" w:sz="0" w:space="0" w:color="auto"/>
            <w:left w:val="none" w:sz="0" w:space="0" w:color="auto"/>
            <w:bottom w:val="none" w:sz="0" w:space="0" w:color="auto"/>
            <w:right w:val="none" w:sz="0" w:space="0" w:color="auto"/>
          </w:divBdr>
          <w:divsChild>
            <w:div w:id="10967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omments" Target="comments.xml"/><Relationship Id="rId18" Type="http://schemas.openxmlformats.org/officeDocument/2006/relationships/image" Target="media/image8.jpg"/><Relationship Id="rId26" Type="http://schemas.openxmlformats.org/officeDocument/2006/relationships/hyperlink" Target="https://pubmed.ncbi.nlm.nih.gov/39277184/"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kunskapsbanken.cancercentrum.se/diagnoser/livmoderhals-och-vaginalcancer/vard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3.png"/><Relationship Id="rId28" Type="http://schemas.openxmlformats.org/officeDocument/2006/relationships/hyperlink" Target="https://www.rcpa.edu.au/Library/Practising-Pathology/Structured-Pathology-Reporting-of-Cancer/Cancer-Protocols/Gynaecological/Protocol-Cervical-cancer"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commentsExtended" Target="commentsExtended.xml"/><Relationship Id="rId22" Type="http://schemas.openxmlformats.org/officeDocument/2006/relationships/image" Target="media/image12.png"/><Relationship Id="rId27" Type="http://schemas.openxmlformats.org/officeDocument/2006/relationships/hyperlink" Target="https://pubmed.ncbi.nlm.nih.gov/33570863/" TargetMode="External"/><Relationship Id="rId30" Type="http://schemas.openxmlformats.org/officeDocument/2006/relationships/hyperlink" Target="https://kunskapsbanken.cancercentrum.se/diagnoser/livmoderhalscancerprevention/vardprogram/"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rika%20Berg%20Roos\Dropbox\Cancercentrum%20spr&#229;kgranskning%20och%20r&#229;dgivning\_Riktlinjer\Mall%20f&#246;r%20standardiserat%20v&#229;rdf&#246;rlopp.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4813F-093A-43C9-A07B-A515D54B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för standardiserat vårdförlopp.dotx</Template>
  <TotalTime>0</TotalTime>
  <Pages>26</Pages>
  <Words>7210</Words>
  <Characters>38215</Characters>
  <Application>Microsoft Office Word</Application>
  <DocSecurity>0</DocSecurity>
  <Lines>318</Lines>
  <Paragraphs>90</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45335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2025-10-12T17:44:00Z</dcterms:created>
  <dcterms:modified xsi:type="dcterms:W3CDTF">2025-10-31T08:09:00Z</dcterms:modified>
</cp:coreProperties>
</file>