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6112674"/>
        <w:docPartObj>
          <w:docPartGallery w:val="Table of Contents"/>
          <w:docPartUnique/>
        </w:docPartObj>
      </w:sdtPr>
      <w:sdtEndPr/>
      <w:sdtContent>
        <w:p w14:paraId="6FF6DDB1" w14:textId="77777777" w:rsidR="001736E6" w:rsidRPr="00733B37" w:rsidRDefault="001736E6" w:rsidP="0094175B">
          <w:pPr>
            <w:pStyle w:val="Normalwebb"/>
          </w:pPr>
          <w:r w:rsidRPr="00733B37">
            <w:t>Innehållsförteckning</w:t>
          </w:r>
        </w:p>
        <w:p w14:paraId="4350C9F8" w14:textId="1C1147DC" w:rsidR="00055136" w:rsidRDefault="00F11FCB">
          <w:pPr>
            <w:pStyle w:val="Innehll1"/>
            <w:rPr>
              <w:rFonts w:asciiTheme="minorHAnsi" w:eastAsiaTheme="minorEastAsia" w:hAnsiTheme="minorHAnsi"/>
              <w:noProof/>
              <w:sz w:val="24"/>
              <w:szCs w:val="24"/>
              <w:lang w:eastAsia="sv-SE"/>
            </w:rPr>
          </w:pPr>
          <w:r w:rsidRPr="00733B37">
            <w:rPr>
              <w:rFonts w:ascii="Times New Roman" w:hAnsi="Times New Roman" w:cs="Times New Roman"/>
            </w:rPr>
            <w:fldChar w:fldCharType="begin"/>
          </w:r>
          <w:r w:rsidRPr="00733B37">
            <w:rPr>
              <w:rFonts w:ascii="Times New Roman" w:hAnsi="Times New Roman" w:cs="Times New Roman"/>
            </w:rPr>
            <w:instrText xml:space="preserve"> TOC \o "2-3" \h \z \t "Rubrik 1;1" </w:instrText>
          </w:r>
          <w:r w:rsidRPr="00733B37">
            <w:rPr>
              <w:rFonts w:ascii="Times New Roman" w:hAnsi="Times New Roman" w:cs="Times New Roman"/>
            </w:rPr>
            <w:fldChar w:fldCharType="separate"/>
          </w:r>
          <w:hyperlink w:anchor="_Toc103951690" w:history="1">
            <w:r w:rsidR="00055136" w:rsidRPr="00AB3A90">
              <w:rPr>
                <w:rStyle w:val="Hyperlnk"/>
                <w:rFonts w:ascii="Times New Roman" w:hAnsi="Times New Roman" w:cs="Times New Roman"/>
                <w:noProof/>
              </w:rPr>
              <w:t>1</w:t>
            </w:r>
            <w:r w:rsidR="00055136">
              <w:rPr>
                <w:rFonts w:asciiTheme="minorHAnsi" w:eastAsiaTheme="minorEastAsia" w:hAnsiTheme="minorHAnsi"/>
                <w:noProof/>
                <w:sz w:val="24"/>
                <w:szCs w:val="24"/>
                <w:lang w:eastAsia="sv-SE"/>
              </w:rPr>
              <w:tab/>
            </w:r>
            <w:r w:rsidR="00055136" w:rsidRPr="00AB3A90">
              <w:rPr>
                <w:rStyle w:val="Hyperlnk"/>
                <w:rFonts w:ascii="Times New Roman" w:hAnsi="Times New Roman" w:cs="Times New Roman"/>
                <w:noProof/>
              </w:rPr>
              <w:t>Kvalitetsdokument för patologi</w:t>
            </w:r>
            <w:r w:rsidR="00055136">
              <w:rPr>
                <w:noProof/>
                <w:webHidden/>
              </w:rPr>
              <w:tab/>
            </w:r>
            <w:r w:rsidR="00055136">
              <w:rPr>
                <w:noProof/>
                <w:webHidden/>
              </w:rPr>
              <w:fldChar w:fldCharType="begin"/>
            </w:r>
            <w:r w:rsidR="00055136">
              <w:rPr>
                <w:noProof/>
                <w:webHidden/>
              </w:rPr>
              <w:instrText xml:space="preserve"> PAGEREF _Toc103951690 \h </w:instrText>
            </w:r>
            <w:r w:rsidR="00055136">
              <w:rPr>
                <w:noProof/>
                <w:webHidden/>
              </w:rPr>
            </w:r>
            <w:r w:rsidR="00055136">
              <w:rPr>
                <w:noProof/>
                <w:webHidden/>
              </w:rPr>
              <w:fldChar w:fldCharType="separate"/>
            </w:r>
            <w:r w:rsidR="00055136">
              <w:rPr>
                <w:noProof/>
                <w:webHidden/>
              </w:rPr>
              <w:t>1</w:t>
            </w:r>
            <w:r w:rsidR="00055136">
              <w:rPr>
                <w:noProof/>
                <w:webHidden/>
              </w:rPr>
              <w:fldChar w:fldCharType="end"/>
            </w:r>
          </w:hyperlink>
        </w:p>
        <w:p w14:paraId="0D60F934" w14:textId="33A5CE1D" w:rsidR="00055136" w:rsidRDefault="00055136">
          <w:pPr>
            <w:pStyle w:val="Innehll2"/>
            <w:rPr>
              <w:rFonts w:asciiTheme="minorHAnsi" w:eastAsiaTheme="minorEastAsia" w:hAnsiTheme="minorHAnsi"/>
              <w:noProof/>
              <w:sz w:val="24"/>
              <w:szCs w:val="24"/>
              <w:lang w:eastAsia="sv-SE"/>
            </w:rPr>
          </w:pPr>
          <w:hyperlink w:anchor="_Toc103951691" w:history="1">
            <w:r w:rsidRPr="00AB3A90">
              <w:rPr>
                <w:rStyle w:val="Hyperlnk"/>
                <w:rFonts w:ascii="Times New Roman" w:hAnsi="Times New Roman" w:cs="Times New Roman"/>
                <w:noProof/>
              </w:rPr>
              <w:t>1.1</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Patologins roll i den diagnosiska processen</w:t>
            </w:r>
            <w:r>
              <w:rPr>
                <w:noProof/>
                <w:webHidden/>
              </w:rPr>
              <w:tab/>
            </w:r>
            <w:r>
              <w:rPr>
                <w:noProof/>
                <w:webHidden/>
              </w:rPr>
              <w:fldChar w:fldCharType="begin"/>
            </w:r>
            <w:r>
              <w:rPr>
                <w:noProof/>
                <w:webHidden/>
              </w:rPr>
              <w:instrText xml:space="preserve"> PAGEREF _Toc103951691 \h </w:instrText>
            </w:r>
            <w:r>
              <w:rPr>
                <w:noProof/>
                <w:webHidden/>
              </w:rPr>
            </w:r>
            <w:r>
              <w:rPr>
                <w:noProof/>
                <w:webHidden/>
              </w:rPr>
              <w:fldChar w:fldCharType="separate"/>
            </w:r>
            <w:r>
              <w:rPr>
                <w:noProof/>
                <w:webHidden/>
              </w:rPr>
              <w:t>1</w:t>
            </w:r>
            <w:r>
              <w:rPr>
                <w:noProof/>
                <w:webHidden/>
              </w:rPr>
              <w:fldChar w:fldCharType="end"/>
            </w:r>
          </w:hyperlink>
        </w:p>
        <w:p w14:paraId="5C44E5A7" w14:textId="5B9EFDE8" w:rsidR="00055136" w:rsidRDefault="00055136">
          <w:pPr>
            <w:pStyle w:val="Innehll2"/>
            <w:rPr>
              <w:rFonts w:asciiTheme="minorHAnsi" w:eastAsiaTheme="minorEastAsia" w:hAnsiTheme="minorHAnsi"/>
              <w:noProof/>
              <w:sz w:val="24"/>
              <w:szCs w:val="24"/>
              <w:lang w:eastAsia="sv-SE"/>
            </w:rPr>
          </w:pPr>
          <w:hyperlink w:anchor="_Toc103951692" w:history="1">
            <w:r w:rsidRPr="00AB3A90">
              <w:rPr>
                <w:rStyle w:val="Hyperlnk"/>
                <w:rFonts w:ascii="Times New Roman" w:hAnsi="Times New Roman" w:cs="Times New Roman"/>
                <w:noProof/>
              </w:rPr>
              <w:t>1.2</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Klassificering av tumören</w:t>
            </w:r>
            <w:r>
              <w:rPr>
                <w:noProof/>
                <w:webHidden/>
              </w:rPr>
              <w:tab/>
            </w:r>
            <w:r>
              <w:rPr>
                <w:noProof/>
                <w:webHidden/>
              </w:rPr>
              <w:fldChar w:fldCharType="begin"/>
            </w:r>
            <w:r>
              <w:rPr>
                <w:noProof/>
                <w:webHidden/>
              </w:rPr>
              <w:instrText xml:space="preserve"> PAGEREF _Toc103951692 \h </w:instrText>
            </w:r>
            <w:r>
              <w:rPr>
                <w:noProof/>
                <w:webHidden/>
              </w:rPr>
            </w:r>
            <w:r>
              <w:rPr>
                <w:noProof/>
                <w:webHidden/>
              </w:rPr>
              <w:fldChar w:fldCharType="separate"/>
            </w:r>
            <w:r>
              <w:rPr>
                <w:noProof/>
                <w:webHidden/>
              </w:rPr>
              <w:t>1</w:t>
            </w:r>
            <w:r>
              <w:rPr>
                <w:noProof/>
                <w:webHidden/>
              </w:rPr>
              <w:fldChar w:fldCharType="end"/>
            </w:r>
          </w:hyperlink>
        </w:p>
        <w:p w14:paraId="5A2B267C" w14:textId="4759A6C9" w:rsidR="00055136" w:rsidRDefault="00055136">
          <w:pPr>
            <w:pStyle w:val="Innehll2"/>
            <w:rPr>
              <w:rFonts w:asciiTheme="minorHAnsi" w:eastAsiaTheme="minorEastAsia" w:hAnsiTheme="minorHAnsi"/>
              <w:noProof/>
              <w:sz w:val="24"/>
              <w:szCs w:val="24"/>
              <w:lang w:eastAsia="sv-SE"/>
            </w:rPr>
          </w:pPr>
          <w:hyperlink w:anchor="_Toc103951693" w:history="1">
            <w:r w:rsidRPr="00AB3A90">
              <w:rPr>
                <w:rStyle w:val="Hyperlnk"/>
                <w:rFonts w:ascii="Times New Roman" w:hAnsi="Times New Roman" w:cs="Times New Roman"/>
                <w:noProof/>
              </w:rPr>
              <w:t>1.3</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Utskärningsanvisningar</w:t>
            </w:r>
            <w:r>
              <w:rPr>
                <w:noProof/>
                <w:webHidden/>
              </w:rPr>
              <w:tab/>
            </w:r>
            <w:r>
              <w:rPr>
                <w:noProof/>
                <w:webHidden/>
              </w:rPr>
              <w:fldChar w:fldCharType="begin"/>
            </w:r>
            <w:r>
              <w:rPr>
                <w:noProof/>
                <w:webHidden/>
              </w:rPr>
              <w:instrText xml:space="preserve"> PAGEREF _Toc103951693 \h </w:instrText>
            </w:r>
            <w:r>
              <w:rPr>
                <w:noProof/>
                <w:webHidden/>
              </w:rPr>
            </w:r>
            <w:r>
              <w:rPr>
                <w:noProof/>
                <w:webHidden/>
              </w:rPr>
              <w:fldChar w:fldCharType="separate"/>
            </w:r>
            <w:r>
              <w:rPr>
                <w:noProof/>
                <w:webHidden/>
              </w:rPr>
              <w:t>1</w:t>
            </w:r>
            <w:r>
              <w:rPr>
                <w:noProof/>
                <w:webHidden/>
              </w:rPr>
              <w:fldChar w:fldCharType="end"/>
            </w:r>
          </w:hyperlink>
        </w:p>
        <w:p w14:paraId="447055B0" w14:textId="5DCE163E" w:rsidR="00055136" w:rsidRDefault="00055136">
          <w:pPr>
            <w:pStyle w:val="Innehll2"/>
            <w:rPr>
              <w:rFonts w:asciiTheme="minorHAnsi" w:eastAsiaTheme="minorEastAsia" w:hAnsiTheme="minorHAnsi"/>
              <w:noProof/>
              <w:sz w:val="24"/>
              <w:szCs w:val="24"/>
              <w:lang w:eastAsia="sv-SE"/>
            </w:rPr>
          </w:pPr>
          <w:hyperlink w:anchor="_Toc103951694" w:history="1">
            <w:r w:rsidRPr="00AB3A90">
              <w:rPr>
                <w:rStyle w:val="Hyperlnk"/>
                <w:rFonts w:ascii="Times New Roman" w:hAnsi="Times New Roman" w:cs="Times New Roman"/>
                <w:noProof/>
              </w:rPr>
              <w:t>1.4</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Analyser</w:t>
            </w:r>
            <w:r>
              <w:rPr>
                <w:noProof/>
                <w:webHidden/>
              </w:rPr>
              <w:tab/>
            </w:r>
            <w:r>
              <w:rPr>
                <w:noProof/>
                <w:webHidden/>
              </w:rPr>
              <w:fldChar w:fldCharType="begin"/>
            </w:r>
            <w:r>
              <w:rPr>
                <w:noProof/>
                <w:webHidden/>
              </w:rPr>
              <w:instrText xml:space="preserve"> PAGEREF _Toc103951694 \h </w:instrText>
            </w:r>
            <w:r>
              <w:rPr>
                <w:noProof/>
                <w:webHidden/>
              </w:rPr>
            </w:r>
            <w:r>
              <w:rPr>
                <w:noProof/>
                <w:webHidden/>
              </w:rPr>
              <w:fldChar w:fldCharType="separate"/>
            </w:r>
            <w:r>
              <w:rPr>
                <w:noProof/>
                <w:webHidden/>
              </w:rPr>
              <w:t>2</w:t>
            </w:r>
            <w:r>
              <w:rPr>
                <w:noProof/>
                <w:webHidden/>
              </w:rPr>
              <w:fldChar w:fldCharType="end"/>
            </w:r>
          </w:hyperlink>
        </w:p>
        <w:p w14:paraId="24941755" w14:textId="6E57BCAC" w:rsidR="00055136" w:rsidRDefault="00055136">
          <w:pPr>
            <w:pStyle w:val="Innehll2"/>
            <w:rPr>
              <w:rFonts w:asciiTheme="minorHAnsi" w:eastAsiaTheme="minorEastAsia" w:hAnsiTheme="minorHAnsi"/>
              <w:noProof/>
              <w:sz w:val="24"/>
              <w:szCs w:val="24"/>
              <w:lang w:eastAsia="sv-SE"/>
            </w:rPr>
          </w:pPr>
          <w:hyperlink w:anchor="_Toc103951695" w:history="1">
            <w:r w:rsidRPr="00AB3A90">
              <w:rPr>
                <w:rStyle w:val="Hyperlnk"/>
                <w:rFonts w:ascii="Times New Roman" w:hAnsi="Times New Roman" w:cs="Times New Roman"/>
                <w:noProof/>
              </w:rPr>
              <w:t>1.5</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Information i remissens svarsdel</w:t>
            </w:r>
            <w:r>
              <w:rPr>
                <w:noProof/>
                <w:webHidden/>
              </w:rPr>
              <w:tab/>
            </w:r>
            <w:r>
              <w:rPr>
                <w:noProof/>
                <w:webHidden/>
              </w:rPr>
              <w:fldChar w:fldCharType="begin"/>
            </w:r>
            <w:r>
              <w:rPr>
                <w:noProof/>
                <w:webHidden/>
              </w:rPr>
              <w:instrText xml:space="preserve"> PAGEREF _Toc103951695 \h </w:instrText>
            </w:r>
            <w:r>
              <w:rPr>
                <w:noProof/>
                <w:webHidden/>
              </w:rPr>
            </w:r>
            <w:r>
              <w:rPr>
                <w:noProof/>
                <w:webHidden/>
              </w:rPr>
              <w:fldChar w:fldCharType="separate"/>
            </w:r>
            <w:r>
              <w:rPr>
                <w:noProof/>
                <w:webHidden/>
              </w:rPr>
              <w:t>3</w:t>
            </w:r>
            <w:r>
              <w:rPr>
                <w:noProof/>
                <w:webHidden/>
              </w:rPr>
              <w:fldChar w:fldCharType="end"/>
            </w:r>
          </w:hyperlink>
        </w:p>
        <w:p w14:paraId="604FDBEA" w14:textId="0FF21D09" w:rsidR="00055136" w:rsidRDefault="00055136">
          <w:pPr>
            <w:pStyle w:val="Innehll3"/>
            <w:rPr>
              <w:rFonts w:asciiTheme="minorHAnsi" w:eastAsiaTheme="minorEastAsia" w:hAnsiTheme="minorHAnsi"/>
              <w:noProof/>
              <w:sz w:val="24"/>
              <w:szCs w:val="24"/>
              <w:lang w:eastAsia="sv-SE"/>
            </w:rPr>
          </w:pPr>
          <w:hyperlink w:anchor="_Toc103951696" w:history="1">
            <w:r w:rsidRPr="00AB3A90">
              <w:rPr>
                <w:rStyle w:val="Hyperlnk"/>
                <w:rFonts w:ascii="Times New Roman" w:hAnsi="Times New Roman" w:cs="Times New Roman"/>
                <w:noProof/>
              </w:rPr>
              <w:t>1.5.1</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Makroskopisk beskrivning</w:t>
            </w:r>
            <w:r>
              <w:rPr>
                <w:noProof/>
                <w:webHidden/>
              </w:rPr>
              <w:tab/>
            </w:r>
            <w:r>
              <w:rPr>
                <w:noProof/>
                <w:webHidden/>
              </w:rPr>
              <w:fldChar w:fldCharType="begin"/>
            </w:r>
            <w:r>
              <w:rPr>
                <w:noProof/>
                <w:webHidden/>
              </w:rPr>
              <w:instrText xml:space="preserve"> PAGEREF _Toc103951696 \h </w:instrText>
            </w:r>
            <w:r>
              <w:rPr>
                <w:noProof/>
                <w:webHidden/>
              </w:rPr>
            </w:r>
            <w:r>
              <w:rPr>
                <w:noProof/>
                <w:webHidden/>
              </w:rPr>
              <w:fldChar w:fldCharType="separate"/>
            </w:r>
            <w:r>
              <w:rPr>
                <w:noProof/>
                <w:webHidden/>
              </w:rPr>
              <w:t>3</w:t>
            </w:r>
            <w:r>
              <w:rPr>
                <w:noProof/>
                <w:webHidden/>
              </w:rPr>
              <w:fldChar w:fldCharType="end"/>
            </w:r>
          </w:hyperlink>
        </w:p>
        <w:p w14:paraId="72B47726" w14:textId="1336F040" w:rsidR="00055136" w:rsidRDefault="00055136">
          <w:pPr>
            <w:pStyle w:val="Innehll3"/>
            <w:rPr>
              <w:rFonts w:asciiTheme="minorHAnsi" w:eastAsiaTheme="minorEastAsia" w:hAnsiTheme="minorHAnsi"/>
              <w:noProof/>
              <w:sz w:val="24"/>
              <w:szCs w:val="24"/>
              <w:lang w:eastAsia="sv-SE"/>
            </w:rPr>
          </w:pPr>
          <w:hyperlink w:anchor="_Toc103951697" w:history="1">
            <w:r w:rsidRPr="00AB3A90">
              <w:rPr>
                <w:rStyle w:val="Hyperlnk"/>
                <w:rFonts w:ascii="Times New Roman" w:hAnsi="Times New Roman" w:cs="Times New Roman"/>
                <w:noProof/>
              </w:rPr>
              <w:t>1.5.2</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Mikroskopiutlåtande</w:t>
            </w:r>
            <w:r>
              <w:rPr>
                <w:noProof/>
                <w:webHidden/>
              </w:rPr>
              <w:tab/>
            </w:r>
            <w:r>
              <w:rPr>
                <w:noProof/>
                <w:webHidden/>
              </w:rPr>
              <w:fldChar w:fldCharType="begin"/>
            </w:r>
            <w:r>
              <w:rPr>
                <w:noProof/>
                <w:webHidden/>
              </w:rPr>
              <w:instrText xml:space="preserve"> PAGEREF _Toc103951697 \h </w:instrText>
            </w:r>
            <w:r>
              <w:rPr>
                <w:noProof/>
                <w:webHidden/>
              </w:rPr>
            </w:r>
            <w:r>
              <w:rPr>
                <w:noProof/>
                <w:webHidden/>
              </w:rPr>
              <w:fldChar w:fldCharType="separate"/>
            </w:r>
            <w:r>
              <w:rPr>
                <w:noProof/>
                <w:webHidden/>
              </w:rPr>
              <w:t>3</w:t>
            </w:r>
            <w:r>
              <w:rPr>
                <w:noProof/>
                <w:webHidden/>
              </w:rPr>
              <w:fldChar w:fldCharType="end"/>
            </w:r>
          </w:hyperlink>
        </w:p>
        <w:p w14:paraId="104BD02A" w14:textId="53A2B5C8" w:rsidR="00055136" w:rsidRDefault="00055136">
          <w:pPr>
            <w:pStyle w:val="Innehll2"/>
            <w:rPr>
              <w:rFonts w:asciiTheme="minorHAnsi" w:eastAsiaTheme="minorEastAsia" w:hAnsiTheme="minorHAnsi"/>
              <w:noProof/>
              <w:sz w:val="24"/>
              <w:szCs w:val="24"/>
              <w:lang w:eastAsia="sv-SE"/>
            </w:rPr>
          </w:pPr>
          <w:hyperlink w:anchor="_Toc103951698" w:history="1">
            <w:r w:rsidRPr="00AB3A90">
              <w:rPr>
                <w:rStyle w:val="Hyperlnk"/>
                <w:rFonts w:ascii="Times New Roman" w:hAnsi="Times New Roman" w:cs="Times New Roman"/>
                <w:noProof/>
              </w:rPr>
              <w:t>1.6</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Koder och beteckningar</w:t>
            </w:r>
            <w:r>
              <w:rPr>
                <w:noProof/>
                <w:webHidden/>
              </w:rPr>
              <w:tab/>
            </w:r>
            <w:r>
              <w:rPr>
                <w:noProof/>
                <w:webHidden/>
              </w:rPr>
              <w:fldChar w:fldCharType="begin"/>
            </w:r>
            <w:r>
              <w:rPr>
                <w:noProof/>
                <w:webHidden/>
              </w:rPr>
              <w:instrText xml:space="preserve"> PAGEREF _Toc103951698 \h </w:instrText>
            </w:r>
            <w:r>
              <w:rPr>
                <w:noProof/>
                <w:webHidden/>
              </w:rPr>
            </w:r>
            <w:r>
              <w:rPr>
                <w:noProof/>
                <w:webHidden/>
              </w:rPr>
              <w:fldChar w:fldCharType="separate"/>
            </w:r>
            <w:r>
              <w:rPr>
                <w:noProof/>
                <w:webHidden/>
              </w:rPr>
              <w:t>12</w:t>
            </w:r>
            <w:r>
              <w:rPr>
                <w:noProof/>
                <w:webHidden/>
              </w:rPr>
              <w:fldChar w:fldCharType="end"/>
            </w:r>
          </w:hyperlink>
        </w:p>
        <w:p w14:paraId="477D8957" w14:textId="2FF2CAE6" w:rsidR="00055136" w:rsidRDefault="00055136">
          <w:pPr>
            <w:pStyle w:val="Innehll2"/>
            <w:rPr>
              <w:rFonts w:asciiTheme="minorHAnsi" w:eastAsiaTheme="minorEastAsia" w:hAnsiTheme="minorHAnsi"/>
              <w:noProof/>
              <w:sz w:val="24"/>
              <w:szCs w:val="24"/>
              <w:lang w:eastAsia="sv-SE"/>
            </w:rPr>
          </w:pPr>
          <w:hyperlink w:anchor="_Toc103951699" w:history="1">
            <w:r w:rsidRPr="00AB3A90">
              <w:rPr>
                <w:rStyle w:val="Hyperlnk"/>
                <w:rFonts w:ascii="Times New Roman" w:hAnsi="Times New Roman" w:cs="Times New Roman"/>
                <w:noProof/>
              </w:rPr>
              <w:t>1.7</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Kvalitetsarbete för patologin</w:t>
            </w:r>
            <w:r>
              <w:rPr>
                <w:noProof/>
                <w:webHidden/>
              </w:rPr>
              <w:tab/>
            </w:r>
            <w:r>
              <w:rPr>
                <w:noProof/>
                <w:webHidden/>
              </w:rPr>
              <w:fldChar w:fldCharType="begin"/>
            </w:r>
            <w:r>
              <w:rPr>
                <w:noProof/>
                <w:webHidden/>
              </w:rPr>
              <w:instrText xml:space="preserve"> PAGEREF _Toc103951699 \h </w:instrText>
            </w:r>
            <w:r>
              <w:rPr>
                <w:noProof/>
                <w:webHidden/>
              </w:rPr>
            </w:r>
            <w:r>
              <w:rPr>
                <w:noProof/>
                <w:webHidden/>
              </w:rPr>
              <w:fldChar w:fldCharType="separate"/>
            </w:r>
            <w:r>
              <w:rPr>
                <w:noProof/>
                <w:webHidden/>
              </w:rPr>
              <w:t>12</w:t>
            </w:r>
            <w:r>
              <w:rPr>
                <w:noProof/>
                <w:webHidden/>
              </w:rPr>
              <w:fldChar w:fldCharType="end"/>
            </w:r>
          </w:hyperlink>
        </w:p>
        <w:p w14:paraId="360A9D48" w14:textId="4111BFA8" w:rsidR="00055136" w:rsidRDefault="00055136">
          <w:pPr>
            <w:pStyle w:val="Innehll2"/>
            <w:rPr>
              <w:rFonts w:asciiTheme="minorHAnsi" w:eastAsiaTheme="minorEastAsia" w:hAnsiTheme="minorHAnsi"/>
              <w:noProof/>
              <w:sz w:val="24"/>
              <w:szCs w:val="24"/>
              <w:lang w:eastAsia="sv-SE"/>
            </w:rPr>
          </w:pPr>
          <w:hyperlink w:anchor="_Toc103951700" w:history="1">
            <w:r w:rsidRPr="00AB3A90">
              <w:rPr>
                <w:rStyle w:val="Hyperlnk"/>
                <w:rFonts w:ascii="Times New Roman" w:hAnsi="Times New Roman" w:cs="Times New Roman"/>
                <w:noProof/>
              </w:rPr>
              <w:t>1.8</w:t>
            </w:r>
            <w:r>
              <w:rPr>
                <w:rFonts w:asciiTheme="minorHAnsi" w:eastAsiaTheme="minorEastAsia" w:hAnsiTheme="minorHAnsi"/>
                <w:noProof/>
                <w:sz w:val="24"/>
                <w:szCs w:val="24"/>
                <w:lang w:eastAsia="sv-SE"/>
              </w:rPr>
              <w:tab/>
            </w:r>
            <w:r w:rsidRPr="00AB3A90">
              <w:rPr>
                <w:rStyle w:val="Hyperlnk"/>
                <w:rFonts w:ascii="Times New Roman" w:hAnsi="Times New Roman" w:cs="Times New Roman"/>
                <w:noProof/>
              </w:rPr>
              <w:t>Referenser</w:t>
            </w:r>
            <w:r>
              <w:rPr>
                <w:noProof/>
                <w:webHidden/>
              </w:rPr>
              <w:tab/>
            </w:r>
            <w:r>
              <w:rPr>
                <w:noProof/>
                <w:webHidden/>
              </w:rPr>
              <w:fldChar w:fldCharType="begin"/>
            </w:r>
            <w:r>
              <w:rPr>
                <w:noProof/>
                <w:webHidden/>
              </w:rPr>
              <w:instrText xml:space="preserve"> PAGEREF _Toc103951700 \h </w:instrText>
            </w:r>
            <w:r>
              <w:rPr>
                <w:noProof/>
                <w:webHidden/>
              </w:rPr>
            </w:r>
            <w:r>
              <w:rPr>
                <w:noProof/>
                <w:webHidden/>
              </w:rPr>
              <w:fldChar w:fldCharType="separate"/>
            </w:r>
            <w:r>
              <w:rPr>
                <w:noProof/>
                <w:webHidden/>
              </w:rPr>
              <w:t>12</w:t>
            </w:r>
            <w:r>
              <w:rPr>
                <w:noProof/>
                <w:webHidden/>
              </w:rPr>
              <w:fldChar w:fldCharType="end"/>
            </w:r>
          </w:hyperlink>
        </w:p>
        <w:p w14:paraId="6ACD2238" w14:textId="5040A25B" w:rsidR="008949CD" w:rsidRPr="00733B37" w:rsidRDefault="00F11FCB" w:rsidP="0094175B">
          <w:pPr>
            <w:pStyle w:val="Normalwebb"/>
          </w:pPr>
          <w:r w:rsidRPr="00733B37">
            <w:fldChar w:fldCharType="end"/>
          </w:r>
        </w:p>
      </w:sdtContent>
    </w:sdt>
    <w:p w14:paraId="51A6A3FD" w14:textId="77777777" w:rsidR="00AC4D8F" w:rsidRPr="00733B37" w:rsidRDefault="00AC4D8F" w:rsidP="00B32ECF">
      <w:pPr>
        <w:jc w:val="both"/>
        <w:rPr>
          <w:rFonts w:ascii="Times New Roman" w:hAnsi="Times New Roman" w:cs="Times New Roman"/>
          <w:b/>
        </w:rPr>
      </w:pPr>
    </w:p>
    <w:p w14:paraId="09A9CE0A" w14:textId="38471DCC" w:rsidR="00324C5F" w:rsidRPr="00733B37" w:rsidRDefault="00F15380" w:rsidP="00613199">
      <w:pPr>
        <w:pStyle w:val="Rubrik1"/>
        <w:rPr>
          <w:rFonts w:ascii="Times New Roman" w:hAnsi="Times New Roman" w:cs="Times New Roman"/>
        </w:rPr>
      </w:pPr>
      <w:bookmarkStart w:id="0" w:name="_Toc103951690"/>
      <w:r w:rsidRPr="00733B37">
        <w:rPr>
          <w:rFonts w:ascii="Times New Roman" w:hAnsi="Times New Roman" w:cs="Times New Roman"/>
        </w:rPr>
        <w:t>Kvalitetsdokument för patologi</w:t>
      </w:r>
      <w:bookmarkEnd w:id="0"/>
    </w:p>
    <w:p w14:paraId="525217A5" w14:textId="77777777" w:rsidR="00461946" w:rsidRPr="00733B37" w:rsidRDefault="00461946" w:rsidP="00461946">
      <w:pPr>
        <w:pStyle w:val="Rubrik2"/>
        <w:rPr>
          <w:rFonts w:ascii="Times New Roman" w:hAnsi="Times New Roman" w:cs="Times New Roman"/>
        </w:rPr>
      </w:pPr>
      <w:bookmarkStart w:id="1" w:name="_Toc103951691"/>
      <w:r w:rsidRPr="00733B37">
        <w:rPr>
          <w:rFonts w:ascii="Times New Roman" w:hAnsi="Times New Roman" w:cs="Times New Roman"/>
        </w:rPr>
        <w:t>Patologins roll i den diagnosiska processen</w:t>
      </w:r>
      <w:bookmarkEnd w:id="1"/>
    </w:p>
    <w:p w14:paraId="202E441F" w14:textId="77777777" w:rsidR="00E52609" w:rsidRPr="00733B37" w:rsidRDefault="00E52609" w:rsidP="00D63EB4">
      <w:pPr>
        <w:jc w:val="both"/>
        <w:rPr>
          <w:rFonts w:ascii="Times New Roman" w:hAnsi="Times New Roman" w:cs="Times New Roman"/>
        </w:rPr>
      </w:pPr>
      <w:bookmarkStart w:id="2" w:name="_Toc441757302"/>
    </w:p>
    <w:p w14:paraId="0919F05C" w14:textId="6B25B218" w:rsidR="00D63EB4" w:rsidRPr="00733B37" w:rsidRDefault="00D63EB4" w:rsidP="00D63EB4">
      <w:pPr>
        <w:jc w:val="both"/>
        <w:rPr>
          <w:rFonts w:ascii="Times New Roman" w:hAnsi="Times New Roman" w:cs="Times New Roman"/>
        </w:rPr>
      </w:pPr>
      <w:r w:rsidRPr="00733B37">
        <w:rPr>
          <w:rFonts w:ascii="Times New Roman" w:hAnsi="Times New Roman" w:cs="Times New Roman"/>
        </w:rPr>
        <w:t xml:space="preserve">Patologens bedömning av lesioner i binjuren är en sammansatt process som innefattar såväl makroskopiska, mikroskopiska och molekylära analyser. Till skillnad från många andra organsystem så finns en kliniskt accepterad gråzon avseende tumörernas malignitetspotential. I avsaknad av definitiva bevis för en elakartad tumör (såsom fjärrmetastaser) bygger patologens bedömning </w:t>
      </w:r>
      <w:proofErr w:type="gramStart"/>
      <w:r w:rsidRPr="00733B37">
        <w:rPr>
          <w:rFonts w:ascii="Times New Roman" w:hAnsi="Times New Roman" w:cs="Times New Roman"/>
        </w:rPr>
        <w:t>istället</w:t>
      </w:r>
      <w:proofErr w:type="gramEnd"/>
      <w:r w:rsidRPr="00733B37">
        <w:rPr>
          <w:rFonts w:ascii="Times New Roman" w:hAnsi="Times New Roman" w:cs="Times New Roman"/>
        </w:rPr>
        <w:t xml:space="preserve"> på en sammanvägning av en rad ”riskkriterier”. Detta, i kombination med låga patientvolymer gör att binjuretumörer bör diagnostiseras av ett mindre antal subspecialiserade patologer.</w:t>
      </w:r>
    </w:p>
    <w:bookmarkEnd w:id="2"/>
    <w:p w14:paraId="77A0B3FC" w14:textId="77777777" w:rsidR="00E52609" w:rsidRPr="00733B37" w:rsidRDefault="00E52609" w:rsidP="00461946">
      <w:pPr>
        <w:pStyle w:val="Normalwebb"/>
      </w:pPr>
    </w:p>
    <w:p w14:paraId="432587C6" w14:textId="77777777" w:rsidR="00461946" w:rsidRPr="00733B37" w:rsidRDefault="00461946" w:rsidP="00461946">
      <w:pPr>
        <w:pStyle w:val="Rubrik2"/>
        <w:rPr>
          <w:rFonts w:ascii="Times New Roman" w:hAnsi="Times New Roman" w:cs="Times New Roman"/>
        </w:rPr>
      </w:pPr>
      <w:r w:rsidRPr="00733B37">
        <w:rPr>
          <w:rFonts w:ascii="Times New Roman" w:hAnsi="Times New Roman" w:cs="Times New Roman"/>
        </w:rPr>
        <w:t xml:space="preserve"> </w:t>
      </w:r>
      <w:bookmarkStart w:id="3" w:name="_Toc103951692"/>
      <w:r w:rsidRPr="00733B37">
        <w:rPr>
          <w:rFonts w:ascii="Times New Roman" w:hAnsi="Times New Roman" w:cs="Times New Roman"/>
        </w:rPr>
        <w:t>Klassificering av tumören</w:t>
      </w:r>
      <w:bookmarkEnd w:id="3"/>
    </w:p>
    <w:p w14:paraId="56A667C8" w14:textId="77777777" w:rsidR="00CB42C4" w:rsidRPr="00733B37" w:rsidRDefault="00CB42C4" w:rsidP="00CB42C4">
      <w:pPr>
        <w:rPr>
          <w:rFonts w:ascii="Times New Roman" w:hAnsi="Times New Roman" w:cs="Times New Roman"/>
          <w:i/>
          <w:iCs/>
        </w:rPr>
      </w:pPr>
    </w:p>
    <w:p w14:paraId="11D6980A" w14:textId="3A1AB7F8" w:rsidR="00461946" w:rsidRPr="00733B37" w:rsidRDefault="000D7B82" w:rsidP="00E52609">
      <w:pPr>
        <w:jc w:val="both"/>
        <w:rPr>
          <w:rFonts w:ascii="Times New Roman" w:hAnsi="Times New Roman" w:cs="Times New Roman"/>
        </w:rPr>
      </w:pPr>
      <w:r w:rsidRPr="00733B37">
        <w:rPr>
          <w:rFonts w:ascii="Times New Roman" w:hAnsi="Times New Roman" w:cs="Times New Roman"/>
        </w:rPr>
        <w:t>Binjuretumörer klassificeras enligt WHO</w:t>
      </w:r>
      <w:r w:rsidR="009E4F08">
        <w:rPr>
          <w:rFonts w:ascii="Times New Roman" w:hAnsi="Times New Roman" w:cs="Times New Roman"/>
        </w:rPr>
        <w:t xml:space="preserve"> </w:t>
      </w:r>
      <w:r w:rsidR="009E4F08" w:rsidRPr="0079172D">
        <w:rPr>
          <w:rFonts w:ascii="Times New Roman" w:hAnsi="Times New Roman" w:cs="Times New Roman"/>
        </w:rPr>
        <w:t>2022</w:t>
      </w:r>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{"citationID":"ULfpit62","properties":{"formattedCitation":"[1, 2]","plainCitation":"[1, 2]","noteIndex":0},"citationItems":[{"id":4792,"uris":["http://zotero.org/users/5297622/items/J87IQQIL"],"itemData":{"id":4792,"type":"article-journal","abstract":"This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[1, 2]</w:t>
      </w:r>
      <w:r w:rsidR="00F96931">
        <w:rPr>
          <w:rFonts w:ascii="Times New Roman" w:hAnsi="Times New Roman" w:cs="Times New Roman"/>
        </w:rPr>
        <w:fldChar w:fldCharType="end"/>
      </w:r>
      <w:r w:rsidRPr="00733B37">
        <w:rPr>
          <w:rFonts w:ascii="Times New Roman" w:hAnsi="Times New Roman" w:cs="Times New Roman"/>
        </w:rPr>
        <w:t xml:space="preserve">. Binjurebarkscancer, </w:t>
      </w:r>
      <w:proofErr w:type="spellStart"/>
      <w:r w:rsidRPr="00733B37">
        <w:rPr>
          <w:rFonts w:ascii="Times New Roman" w:hAnsi="Times New Roman" w:cs="Times New Roman"/>
        </w:rPr>
        <w:t>feokromocytom</w:t>
      </w:r>
      <w:proofErr w:type="spellEnd"/>
      <w:r w:rsidRPr="00733B37">
        <w:rPr>
          <w:rFonts w:ascii="Times New Roman" w:hAnsi="Times New Roman" w:cs="Times New Roman"/>
        </w:rPr>
        <w:t xml:space="preserve"> och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ska även stadieindelas enligt </w:t>
      </w:r>
      <w:proofErr w:type="spellStart"/>
      <w:r w:rsidRPr="00733B37">
        <w:rPr>
          <w:rFonts w:ascii="Times New Roman" w:hAnsi="Times New Roman" w:cs="Times New Roman"/>
        </w:rPr>
        <w:t>TNM</w:t>
      </w:r>
      <w:proofErr w:type="spellEnd"/>
      <w:r w:rsidR="00B85517" w:rsidRPr="00733B37">
        <w:rPr>
          <w:rFonts w:ascii="Times New Roman" w:hAnsi="Times New Roman" w:cs="Times New Roman"/>
        </w:rPr>
        <w:t xml:space="preserve"> (</w:t>
      </w:r>
      <w:proofErr w:type="spellStart"/>
      <w:r w:rsidR="00B85517" w:rsidRPr="00733B37">
        <w:rPr>
          <w:rFonts w:ascii="Times New Roman" w:hAnsi="Times New Roman" w:cs="Times New Roman"/>
        </w:rPr>
        <w:t>AJCC’s</w:t>
      </w:r>
      <w:proofErr w:type="spellEnd"/>
      <w:r w:rsidRPr="00733B37">
        <w:rPr>
          <w:rFonts w:ascii="Times New Roman" w:hAnsi="Times New Roman" w:cs="Times New Roman"/>
        </w:rPr>
        <w:t xml:space="preserve"> 8:e upplaga 2017</w:t>
      </w:r>
      <w:r w:rsidR="00B85517" w:rsidRPr="00733B37">
        <w:rPr>
          <w:rFonts w:ascii="Times New Roman" w:hAnsi="Times New Roman" w:cs="Times New Roman"/>
        </w:rPr>
        <w:t>)</w:t>
      </w:r>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{"citationID":"lP0xleqR","properties":{"formattedCitation":"[3]","plainCitation":"[3]","noteIndex":0},"citationItems":[{"id":2379,"uris":["http://zotero.org/users/5297622/items/2689SJTS"],"itemData":{"id":2379,"type":"book","call-number":"RC258 .M36 2017","edition":"Eight edition / editor-in-chief, Mahul B. Amin, MD, FCAP ; editors, Stephen B. Edge, MD, FACS [and 16 others] ; Donna M. Gress, RHIT, CTR - Technical editor ; Laura R. Meyer, CAPM - Managing editor","event-place":"Chicago IL","ISBN":"978-3-319-40617-6","number-of-pages":"1024","publisher":"American Joint Committee on Cancer, Springer","publisher-place":"Chicago IL","source":"Library of Congress ISBN","title":"AJCC cancer staging manual","editor":[{"family":"Amin","given":"Mahul B."},{"family":"American Joint Committee on Cancer","given":""},{"family":"American Cancer Society","given":""}],"issued":{"date-parts":[["2017"]]}}}],"schema":"https://github.com/citation-style-language/schema/raw/master/csl-citation.json"}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[3]</w:t>
      </w:r>
      <w:r w:rsidR="00F96931">
        <w:rPr>
          <w:rFonts w:ascii="Times New Roman" w:hAnsi="Times New Roman" w:cs="Times New Roman"/>
        </w:rPr>
        <w:fldChar w:fldCharType="end"/>
      </w:r>
      <w:r w:rsidR="009E4F08">
        <w:rPr>
          <w:rFonts w:ascii="Times New Roman" w:hAnsi="Times New Roman" w:cs="Times New Roman"/>
        </w:rPr>
        <w:t>.</w:t>
      </w:r>
    </w:p>
    <w:p w14:paraId="4FAECF50" w14:textId="77777777" w:rsidR="00E52609" w:rsidRPr="00733B37" w:rsidRDefault="00E52609" w:rsidP="00E52609">
      <w:pPr>
        <w:jc w:val="both"/>
        <w:rPr>
          <w:rFonts w:ascii="Times New Roman" w:hAnsi="Times New Roman" w:cs="Times New Roman"/>
        </w:rPr>
      </w:pPr>
    </w:p>
    <w:p w14:paraId="70937AB1" w14:textId="77777777" w:rsidR="00FA0EBF" w:rsidRPr="00733B37" w:rsidRDefault="00FA0EBF" w:rsidP="00F11FCB">
      <w:pPr>
        <w:pStyle w:val="Rubrik2"/>
        <w:rPr>
          <w:rFonts w:ascii="Times New Roman" w:hAnsi="Times New Roman" w:cs="Times New Roman"/>
        </w:rPr>
      </w:pPr>
      <w:bookmarkStart w:id="4" w:name="_Toc441757306"/>
      <w:bookmarkStart w:id="5" w:name="_Toc103951693"/>
      <w:r w:rsidRPr="00733B37">
        <w:rPr>
          <w:rFonts w:ascii="Times New Roman" w:hAnsi="Times New Roman" w:cs="Times New Roman"/>
        </w:rPr>
        <w:t>Utskärningsanvisningar</w:t>
      </w:r>
      <w:bookmarkEnd w:id="4"/>
      <w:bookmarkEnd w:id="5"/>
    </w:p>
    <w:p w14:paraId="64D6C7F1" w14:textId="77777777" w:rsidR="00F15380" w:rsidRPr="00733B37" w:rsidRDefault="00F15380" w:rsidP="0094175B">
      <w:pPr>
        <w:pStyle w:val="Normalwebb"/>
      </w:pPr>
    </w:p>
    <w:p w14:paraId="2CBDE21F" w14:textId="77777777" w:rsidR="00E52609" w:rsidRPr="00733B37" w:rsidRDefault="00E52609" w:rsidP="00E52609">
      <w:pPr>
        <w:autoSpaceDE w:val="0"/>
        <w:autoSpaceDN w:val="0"/>
        <w:adjustRightInd w:val="0"/>
        <w:jc w:val="both"/>
        <w:rPr>
          <w:rFonts w:ascii="Times New Roman" w:hAnsi="Times New Roman" w:cs="Times New Roman"/>
        </w:rPr>
      </w:pPr>
      <w:r w:rsidRPr="00733B37">
        <w:rPr>
          <w:rFonts w:ascii="Times New Roman" w:hAnsi="Times New Roman" w:cs="Times New Roman"/>
        </w:rPr>
        <w:t>Biopsier mäts och bäddas i sin helhet. Operationspreparat (</w:t>
      </w:r>
      <w:proofErr w:type="spellStart"/>
      <w:r w:rsidRPr="00733B37">
        <w:rPr>
          <w:rFonts w:ascii="Times New Roman" w:hAnsi="Times New Roman" w:cs="Times New Roman"/>
        </w:rPr>
        <w:t>resektat</w:t>
      </w:r>
      <w:proofErr w:type="spellEnd"/>
      <w:r w:rsidRPr="00733B37">
        <w:rPr>
          <w:rFonts w:ascii="Times New Roman" w:hAnsi="Times New Roman" w:cs="Times New Roman"/>
        </w:rPr>
        <w:t>) skärs ut enligt följande:</w:t>
      </w:r>
    </w:p>
    <w:p w14:paraId="0B9889F8" w14:textId="77777777" w:rsidR="00E52609" w:rsidRPr="00733B37" w:rsidRDefault="00E52609" w:rsidP="00E52609">
      <w:pPr>
        <w:autoSpaceDE w:val="0"/>
        <w:autoSpaceDN w:val="0"/>
        <w:adjustRightInd w:val="0"/>
        <w:jc w:val="both"/>
        <w:rPr>
          <w:rFonts w:ascii="Times New Roman" w:hAnsi="Times New Roman" w:cs="Times New Roman"/>
        </w:rPr>
      </w:pPr>
    </w:p>
    <w:p w14:paraId="75F1A63D" w14:textId="77777777" w:rsidR="00E52609" w:rsidRPr="00733B37" w:rsidRDefault="00E52609" w:rsidP="00E52609">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För operationspreparat från binjure och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anges: preparatvikt (gram), primärtumörens(</w:t>
      </w:r>
      <w:proofErr w:type="spellStart"/>
      <w:r w:rsidRPr="00733B37">
        <w:rPr>
          <w:rFonts w:ascii="Times New Roman" w:hAnsi="Times New Roman" w:cs="Times New Roman"/>
        </w:rPr>
        <w:t>ernas</w:t>
      </w:r>
      <w:proofErr w:type="spellEnd"/>
      <w:r w:rsidRPr="00733B37">
        <w:rPr>
          <w:rFonts w:ascii="Times New Roman" w:hAnsi="Times New Roman" w:cs="Times New Roman"/>
        </w:rPr>
        <w:t xml:space="preserve">) lokalisation, storlek i tre dimensioner (millimeter) och avstånd till närmsta resektionsrand. </w:t>
      </w:r>
    </w:p>
    <w:p w14:paraId="3FCFA013" w14:textId="77777777" w:rsidR="00E52609" w:rsidRPr="00733B37" w:rsidRDefault="00E52609" w:rsidP="00E52609">
      <w:pPr>
        <w:autoSpaceDE w:val="0"/>
        <w:autoSpaceDN w:val="0"/>
        <w:adjustRightInd w:val="0"/>
        <w:jc w:val="both"/>
        <w:rPr>
          <w:rFonts w:ascii="Times New Roman" w:hAnsi="Times New Roman" w:cs="Times New Roman"/>
        </w:rPr>
      </w:pPr>
    </w:p>
    <w:p w14:paraId="15FB403A" w14:textId="16B2C5DA" w:rsidR="00E52609" w:rsidRPr="00733B37" w:rsidRDefault="00E52609" w:rsidP="00E52609">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Makroskopiskt anges eventuell </w:t>
      </w:r>
      <w:proofErr w:type="spellStart"/>
      <w:r w:rsidRPr="00733B37">
        <w:rPr>
          <w:rFonts w:ascii="Times New Roman" w:hAnsi="Times New Roman" w:cs="Times New Roman"/>
        </w:rPr>
        <w:t>multifokalitet</w:t>
      </w:r>
      <w:proofErr w:type="spellEnd"/>
      <w:r w:rsidRPr="00733B37">
        <w:rPr>
          <w:rFonts w:ascii="Times New Roman" w:hAnsi="Times New Roman" w:cs="Times New Roman"/>
        </w:rPr>
        <w:t xml:space="preserve">, tumörens snittyta, färgton, eventuell nekros, synbara tecken till kapselbrott eller </w:t>
      </w:r>
      <w:proofErr w:type="spellStart"/>
      <w:r w:rsidRPr="00733B37">
        <w:rPr>
          <w:rFonts w:ascii="Times New Roman" w:hAnsi="Times New Roman" w:cs="Times New Roman"/>
        </w:rPr>
        <w:t>extraadrenal</w:t>
      </w:r>
      <w:proofErr w:type="spellEnd"/>
      <w:r w:rsidRPr="00733B37">
        <w:rPr>
          <w:rFonts w:ascii="Times New Roman" w:hAnsi="Times New Roman" w:cs="Times New Roman"/>
        </w:rPr>
        <w:t xml:space="preserve"> extension i angränsande fettvävnad, liksom direkt inväxt i </w:t>
      </w:r>
      <w:proofErr w:type="spellStart"/>
      <w:r w:rsidRPr="00733B37">
        <w:rPr>
          <w:rFonts w:ascii="Times New Roman" w:hAnsi="Times New Roman" w:cs="Times New Roman"/>
        </w:rPr>
        <w:t>vena</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cava</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inferior</w:t>
      </w:r>
      <w:proofErr w:type="spellEnd"/>
      <w:r w:rsidRPr="00733B37">
        <w:rPr>
          <w:rFonts w:ascii="Times New Roman" w:hAnsi="Times New Roman" w:cs="Times New Roman"/>
        </w:rPr>
        <w:t xml:space="preserve">. För patienter med kända ärftliga syndrom (med </w:t>
      </w:r>
      <w:r w:rsidRPr="00733B37">
        <w:rPr>
          <w:rFonts w:ascii="Times New Roman" w:hAnsi="Times New Roman" w:cs="Times New Roman"/>
        </w:rPr>
        <w:lastRenderedPageBreak/>
        <w:t xml:space="preserve">konstitutionella mutationer i framför allt NF1, MEN2, </w:t>
      </w:r>
      <w:proofErr w:type="spellStart"/>
      <w:r w:rsidRPr="00733B37">
        <w:rPr>
          <w:rFonts w:ascii="Times New Roman" w:hAnsi="Times New Roman" w:cs="Times New Roman"/>
        </w:rPr>
        <w:t>VHL</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SDHx</w:t>
      </w:r>
      <w:proofErr w:type="spellEnd"/>
      <w:r w:rsidRPr="00733B37">
        <w:rPr>
          <w:rFonts w:ascii="Times New Roman" w:hAnsi="Times New Roman" w:cs="Times New Roman"/>
        </w:rPr>
        <w:t xml:space="preserve">) bör stor </w:t>
      </w:r>
      <w:r w:rsidR="00DB5706" w:rsidRPr="00733B37">
        <w:rPr>
          <w:rFonts w:ascii="Times New Roman" w:hAnsi="Times New Roman" w:cs="Times New Roman"/>
        </w:rPr>
        <w:t>noggrannhet</w:t>
      </w:r>
      <w:r w:rsidRPr="00733B37">
        <w:rPr>
          <w:rFonts w:ascii="Times New Roman" w:hAnsi="Times New Roman" w:cs="Times New Roman"/>
        </w:rPr>
        <w:t xml:space="preserve"> fästas vid eventuell </w:t>
      </w:r>
      <w:proofErr w:type="spellStart"/>
      <w:r w:rsidRPr="00733B37">
        <w:rPr>
          <w:rFonts w:ascii="Times New Roman" w:hAnsi="Times New Roman" w:cs="Times New Roman"/>
        </w:rPr>
        <w:t>multifokalitet</w:t>
      </w:r>
      <w:proofErr w:type="spellEnd"/>
      <w:r w:rsidRPr="00733B37">
        <w:rPr>
          <w:rFonts w:ascii="Times New Roman" w:hAnsi="Times New Roman" w:cs="Times New Roman"/>
        </w:rPr>
        <w:t xml:space="preserve"> samt breddökning av märgskiktet (</w:t>
      </w:r>
      <w:proofErr w:type="spellStart"/>
      <w:r w:rsidRPr="00733B37">
        <w:rPr>
          <w:rFonts w:ascii="Times New Roman" w:hAnsi="Times New Roman" w:cs="Times New Roman"/>
        </w:rPr>
        <w:t>adrenomedullär</w:t>
      </w:r>
      <w:proofErr w:type="spellEnd"/>
      <w:r w:rsidRPr="00733B37">
        <w:rPr>
          <w:rFonts w:ascii="Times New Roman" w:hAnsi="Times New Roman" w:cs="Times New Roman"/>
        </w:rPr>
        <w:t xml:space="preserve"> hyperplasi/</w:t>
      </w:r>
      <w:proofErr w:type="spellStart"/>
      <w:r w:rsidRPr="00733B37">
        <w:rPr>
          <w:rFonts w:ascii="Times New Roman" w:hAnsi="Times New Roman" w:cs="Times New Roman"/>
        </w:rPr>
        <w:t>AMH</w:t>
      </w:r>
      <w:proofErr w:type="spellEnd"/>
      <w:r w:rsidRPr="00733B37">
        <w:rPr>
          <w:rFonts w:ascii="Times New Roman" w:hAnsi="Times New Roman" w:cs="Times New Roman"/>
        </w:rPr>
        <w:t xml:space="preserve">), där binjuremärgen upptar mer än 1/3 av binjurens totala tjocklek i tvärsnitt. Därtill bör förekomst av makroskopiskt synlig märgvävnad i binjurevingarna noteras, vilket också indikerar </w:t>
      </w:r>
      <w:proofErr w:type="spellStart"/>
      <w:r w:rsidRPr="00733B37">
        <w:rPr>
          <w:rFonts w:ascii="Times New Roman" w:hAnsi="Times New Roman" w:cs="Times New Roman"/>
        </w:rPr>
        <w:t>AMH</w:t>
      </w:r>
      <w:proofErr w:type="spellEnd"/>
      <w:r w:rsidRPr="00733B37">
        <w:rPr>
          <w:rFonts w:ascii="Times New Roman" w:hAnsi="Times New Roman" w:cs="Times New Roman"/>
        </w:rPr>
        <w:t>.</w:t>
      </w:r>
    </w:p>
    <w:p w14:paraId="62DBB242" w14:textId="77777777" w:rsidR="00E52609" w:rsidRPr="00733B37" w:rsidRDefault="00E52609" w:rsidP="00E52609">
      <w:pPr>
        <w:autoSpaceDE w:val="0"/>
        <w:autoSpaceDN w:val="0"/>
        <w:adjustRightInd w:val="0"/>
        <w:jc w:val="both"/>
        <w:rPr>
          <w:rFonts w:ascii="Times New Roman" w:hAnsi="Times New Roman" w:cs="Times New Roman"/>
        </w:rPr>
      </w:pPr>
    </w:p>
    <w:p w14:paraId="215268DE" w14:textId="635D00AE" w:rsidR="00E52609" w:rsidRPr="00733B37" w:rsidRDefault="00E52609" w:rsidP="00E52609">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För binjurebark-lesioner är bedömning av antal patologiskt synbara </w:t>
      </w:r>
      <w:proofErr w:type="spellStart"/>
      <w:r w:rsidRPr="00733B37">
        <w:rPr>
          <w:rFonts w:ascii="Times New Roman" w:hAnsi="Times New Roman" w:cs="Times New Roman"/>
        </w:rPr>
        <w:t>barknoduli</w:t>
      </w:r>
      <w:proofErr w:type="spellEnd"/>
      <w:r w:rsidRPr="00733B37">
        <w:rPr>
          <w:rFonts w:ascii="Times New Roman" w:hAnsi="Times New Roman" w:cs="Times New Roman"/>
        </w:rPr>
        <w:t xml:space="preserve"> viktigt för differentialdiagnos av adenom respektive </w:t>
      </w:r>
      <w:r w:rsidR="009E4F08">
        <w:rPr>
          <w:rFonts w:ascii="Times New Roman" w:hAnsi="Times New Roman" w:cs="Times New Roman"/>
        </w:rPr>
        <w:t>multifokala nodulära tillstånd.</w:t>
      </w:r>
      <w:r w:rsidRPr="00733B37">
        <w:rPr>
          <w:rFonts w:ascii="Times New Roman" w:hAnsi="Times New Roman" w:cs="Times New Roman"/>
        </w:rPr>
        <w:t xml:space="preserve"> Alla uppdrivningar i binjurebarken utöver huvudlesionen bör beskrivas och fraktioneras till mikroskopi. Kortisolproducerande lesioner tenderar att vara brandgula i färgtonen medan aldosteronproducerande </w:t>
      </w:r>
      <w:proofErr w:type="spellStart"/>
      <w:r w:rsidRPr="00733B37">
        <w:rPr>
          <w:rFonts w:ascii="Times New Roman" w:hAnsi="Times New Roman" w:cs="Times New Roman"/>
        </w:rPr>
        <w:t>noduli</w:t>
      </w:r>
      <w:proofErr w:type="spellEnd"/>
      <w:r w:rsidRPr="00733B37">
        <w:rPr>
          <w:rFonts w:ascii="Times New Roman" w:hAnsi="Times New Roman" w:cs="Times New Roman"/>
        </w:rPr>
        <w:t xml:space="preserve"> ofta uppvisar en klassisk ”kanariefågel-gul” snittyta.</w:t>
      </w:r>
    </w:p>
    <w:p w14:paraId="7D73E179" w14:textId="77777777" w:rsidR="00E52609" w:rsidRPr="00733B37" w:rsidRDefault="00E52609" w:rsidP="00E52609">
      <w:pPr>
        <w:autoSpaceDE w:val="0"/>
        <w:autoSpaceDN w:val="0"/>
        <w:adjustRightInd w:val="0"/>
        <w:jc w:val="both"/>
        <w:rPr>
          <w:rFonts w:ascii="Times New Roman" w:hAnsi="Times New Roman" w:cs="Times New Roman"/>
        </w:rPr>
      </w:pPr>
    </w:p>
    <w:p w14:paraId="718DCCC9" w14:textId="619DDB56" w:rsidR="00E52609" w:rsidRPr="00733B37" w:rsidRDefault="00E52609" w:rsidP="00E52609">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Skivor tas från tumör(er), närmaste resektionsrand och eventuellt förekommande regionala lymfkörtlar. </w:t>
      </w:r>
      <w:proofErr w:type="spellStart"/>
      <w:r w:rsidRPr="00733B37">
        <w:rPr>
          <w:rFonts w:ascii="Times New Roman" w:hAnsi="Times New Roman" w:cs="Times New Roman"/>
        </w:rPr>
        <w:t>Storsnitt</w:t>
      </w:r>
      <w:proofErr w:type="spellEnd"/>
      <w:r w:rsidRPr="00733B37">
        <w:rPr>
          <w:rFonts w:ascii="Times New Roman" w:hAnsi="Times New Roman" w:cs="Times New Roman"/>
        </w:rPr>
        <w:t xml:space="preserve"> kan vara av värde vid större lesioner med multifokala expansioner mot kapseln, men delar av tumören bör finnas tillgänglig i konventionella kassetter för </w:t>
      </w:r>
      <w:proofErr w:type="spellStart"/>
      <w:r w:rsidRPr="00733B37">
        <w:rPr>
          <w:rFonts w:ascii="Times New Roman" w:hAnsi="Times New Roman" w:cs="Times New Roman"/>
        </w:rPr>
        <w:t>immunhistokemisk</w:t>
      </w:r>
      <w:proofErr w:type="spellEnd"/>
      <w:r w:rsidRPr="00733B37">
        <w:rPr>
          <w:rFonts w:ascii="Times New Roman" w:hAnsi="Times New Roman" w:cs="Times New Roman"/>
        </w:rPr>
        <w:t xml:space="preserve"> utredning.</w:t>
      </w:r>
    </w:p>
    <w:p w14:paraId="7FF46029" w14:textId="77777777" w:rsidR="00E52609" w:rsidRPr="00733B37" w:rsidRDefault="00E52609" w:rsidP="00E52609">
      <w:pPr>
        <w:autoSpaceDE w:val="0"/>
        <w:autoSpaceDN w:val="0"/>
        <w:adjustRightInd w:val="0"/>
        <w:jc w:val="both"/>
        <w:rPr>
          <w:rFonts w:ascii="Times New Roman" w:hAnsi="Times New Roman" w:cs="Times New Roman"/>
        </w:rPr>
      </w:pPr>
    </w:p>
    <w:p w14:paraId="4C2FBDCC" w14:textId="6953ED98" w:rsidR="00D07332" w:rsidRPr="00733B37" w:rsidRDefault="00E52609" w:rsidP="00B725E4">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Alla lymfkörtlar i vidhängande vävnad bäddas. </w:t>
      </w:r>
    </w:p>
    <w:p w14:paraId="3D165DA4" w14:textId="77777777" w:rsidR="00D07332" w:rsidRPr="00733B37" w:rsidRDefault="00D07332" w:rsidP="0094175B">
      <w:pPr>
        <w:pStyle w:val="Normalwebb"/>
      </w:pPr>
    </w:p>
    <w:p w14:paraId="1EC15B45" w14:textId="77777777" w:rsidR="00DE2A33" w:rsidRPr="00733B37" w:rsidRDefault="00DE2A33" w:rsidP="00F11FCB">
      <w:pPr>
        <w:pStyle w:val="Rubrik2"/>
        <w:rPr>
          <w:rFonts w:ascii="Times New Roman" w:hAnsi="Times New Roman" w:cs="Times New Roman"/>
        </w:rPr>
      </w:pPr>
      <w:bookmarkStart w:id="6" w:name="_Toc103951694"/>
      <w:r w:rsidRPr="00733B37">
        <w:rPr>
          <w:rFonts w:ascii="Times New Roman" w:hAnsi="Times New Roman" w:cs="Times New Roman"/>
        </w:rPr>
        <w:t>Analyser</w:t>
      </w:r>
      <w:bookmarkEnd w:id="6"/>
    </w:p>
    <w:p w14:paraId="7AD71D0F" w14:textId="77777777" w:rsidR="00DE2A33" w:rsidRPr="00733B37" w:rsidRDefault="007B7833" w:rsidP="0094175B">
      <w:pPr>
        <w:pStyle w:val="Normalwebb"/>
      </w:pPr>
      <w:r w:rsidRPr="00733B37">
        <w:t xml:space="preserve"> </w:t>
      </w:r>
    </w:p>
    <w:p w14:paraId="59D839B2" w14:textId="77777777" w:rsidR="009B337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Biopsier och utskurna vävnadsblock </w:t>
      </w:r>
      <w:proofErr w:type="spellStart"/>
      <w:r w:rsidRPr="00733B37">
        <w:rPr>
          <w:rFonts w:ascii="Times New Roman" w:hAnsi="Times New Roman" w:cs="Times New Roman"/>
        </w:rPr>
        <w:t>paraffinbäddas</w:t>
      </w:r>
      <w:proofErr w:type="spellEnd"/>
      <w:r w:rsidRPr="00733B37">
        <w:rPr>
          <w:rFonts w:ascii="Times New Roman" w:hAnsi="Times New Roman" w:cs="Times New Roman"/>
        </w:rPr>
        <w:t xml:space="preserve">, snittas och färgas med hematoxylin-eosin. </w:t>
      </w:r>
      <w:proofErr w:type="spellStart"/>
      <w:r w:rsidRPr="00733B37">
        <w:rPr>
          <w:rFonts w:ascii="Times New Roman" w:hAnsi="Times New Roman" w:cs="Times New Roman"/>
        </w:rPr>
        <w:t>Malignitetssuspekta</w:t>
      </w:r>
      <w:proofErr w:type="spellEnd"/>
      <w:r w:rsidRPr="00733B37">
        <w:rPr>
          <w:rFonts w:ascii="Times New Roman" w:hAnsi="Times New Roman" w:cs="Times New Roman"/>
        </w:rPr>
        <w:t xml:space="preserve"> tumörer skall färgas </w:t>
      </w:r>
      <w:proofErr w:type="spellStart"/>
      <w:r w:rsidRPr="00733B37">
        <w:rPr>
          <w:rFonts w:ascii="Times New Roman" w:hAnsi="Times New Roman" w:cs="Times New Roman"/>
        </w:rPr>
        <w:t>immunhistokemiskt</w:t>
      </w:r>
      <w:proofErr w:type="spellEnd"/>
      <w:r w:rsidRPr="00733B37">
        <w:rPr>
          <w:rFonts w:ascii="Times New Roman" w:hAnsi="Times New Roman" w:cs="Times New Roman"/>
        </w:rPr>
        <w:t xml:space="preserve"> för att </w:t>
      </w:r>
      <w:proofErr w:type="spellStart"/>
      <w:r w:rsidRPr="00733B37">
        <w:rPr>
          <w:rFonts w:ascii="Times New Roman" w:hAnsi="Times New Roman" w:cs="Times New Roman"/>
        </w:rPr>
        <w:t>säkerställadiagnos</w:t>
      </w:r>
      <w:proofErr w:type="spellEnd"/>
      <w:r w:rsidRPr="00733B37">
        <w:rPr>
          <w:rFonts w:ascii="Times New Roman" w:hAnsi="Times New Roman" w:cs="Times New Roman"/>
        </w:rPr>
        <w:t xml:space="preserve"> och ursprung.</w:t>
      </w:r>
    </w:p>
    <w:p w14:paraId="572A41B9" w14:textId="77777777" w:rsidR="009B3370" w:rsidRPr="00733B37" w:rsidRDefault="009B3370" w:rsidP="009B3370">
      <w:pPr>
        <w:autoSpaceDE w:val="0"/>
        <w:autoSpaceDN w:val="0"/>
        <w:adjustRightInd w:val="0"/>
        <w:jc w:val="both"/>
        <w:rPr>
          <w:rFonts w:ascii="Times New Roman" w:hAnsi="Times New Roman" w:cs="Times New Roman"/>
        </w:rPr>
      </w:pPr>
    </w:p>
    <w:p w14:paraId="0B282ACE" w14:textId="4CB830A1" w:rsidR="009B3370" w:rsidRPr="00733B37" w:rsidRDefault="009B3370" w:rsidP="009B3370">
      <w:pPr>
        <w:autoSpaceDE w:val="0"/>
        <w:autoSpaceDN w:val="0"/>
        <w:adjustRightInd w:val="0"/>
        <w:jc w:val="both"/>
        <w:rPr>
          <w:rFonts w:ascii="Times New Roman" w:hAnsi="Times New Roman" w:cs="Times New Roman"/>
        </w:rPr>
      </w:pPr>
      <w:proofErr w:type="spellStart"/>
      <w:r w:rsidRPr="00733B37">
        <w:rPr>
          <w:rFonts w:ascii="Times New Roman" w:hAnsi="Times New Roman" w:cs="Times New Roman"/>
        </w:rPr>
        <w:t>Malignitetssuspekta</w:t>
      </w:r>
      <w:proofErr w:type="spellEnd"/>
      <w:r w:rsidRPr="00733B37">
        <w:rPr>
          <w:rFonts w:ascii="Times New Roman" w:hAnsi="Times New Roman" w:cs="Times New Roman"/>
        </w:rPr>
        <w:t xml:space="preserve"> lesioner i binjurebark bör verifieras med antikroppar mot barkmarkörer, ex. </w:t>
      </w:r>
      <w:proofErr w:type="spellStart"/>
      <w:r w:rsidRPr="00733B37">
        <w:rPr>
          <w:rFonts w:ascii="Times New Roman" w:hAnsi="Times New Roman" w:cs="Times New Roman"/>
        </w:rPr>
        <w:t>Melan</w:t>
      </w:r>
      <w:proofErr w:type="spellEnd"/>
      <w:r w:rsidRPr="00733B37">
        <w:rPr>
          <w:rFonts w:ascii="Times New Roman" w:hAnsi="Times New Roman" w:cs="Times New Roman"/>
        </w:rPr>
        <w:t xml:space="preserve"> A, </w:t>
      </w:r>
      <w:proofErr w:type="spellStart"/>
      <w:r w:rsidRPr="00733B37">
        <w:rPr>
          <w:rFonts w:ascii="Times New Roman" w:hAnsi="Times New Roman" w:cs="Times New Roman"/>
        </w:rPr>
        <w:t>Inhibin</w:t>
      </w:r>
      <w:proofErr w:type="spellEnd"/>
      <w:r w:rsidRPr="00733B37">
        <w:rPr>
          <w:rFonts w:ascii="Times New Roman" w:hAnsi="Times New Roman" w:cs="Times New Roman"/>
        </w:rPr>
        <w:t xml:space="preserve">-alfa, SF1 och </w:t>
      </w:r>
      <w:proofErr w:type="spellStart"/>
      <w:r w:rsidRPr="00733B37">
        <w:rPr>
          <w:rFonts w:ascii="Times New Roman" w:hAnsi="Times New Roman" w:cs="Times New Roman"/>
        </w:rPr>
        <w:t>calretinin</w:t>
      </w:r>
      <w:proofErr w:type="spellEnd"/>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{"citationID":"4lFS1QFH","properties":{"formattedCitation":"[4, 5]","plainCitation":"[4, 5]","noteIndex":0},"citationItems":[{"id":1920,"uris":["http://zotero.org/users/5297622/items/RKJMWUUC"],"itemData":{"id":1920,"type":"article-journal","abstract":"Careful morphological evaluation forms the basis of the workup of an adrenal cortical neoplasm. However, the adoption of immunohistochemical biomarkers has added tremendous value to enhance diagnostic accuracy. The authors provide a brief review of immunohistochemical biomarkers that have been used in the confirmation of adrenal cortical origin and in the detection of the source of functional adrenal cortical proliferations, as well as diagnostic, predictive, and prognostic biomarkers of adrenal cortical carcinoma. In addition, a brief section on potential novel theranostic biomarkers in the prediction of treatment response to mitotane and other relevant chemotherapeutic agents is also provided. In the era of precision and personalized medical practice, adoption of combined morphology and immunohistochemistry provides a new approach to the diagnostic workup of adrenal cortical neoplasms, reflecting the evolution of clinical responsibility of pathologists.","container-title":"Endocrine Pathology","DOI":"10.1007/s12022-018-9525-8","ISSN":"1559-0097","issue":"2","journalAbbreviation":"Endocr Pathol","language":"eng","note":"PMID: 29542002","page":"137-149","source":"PubMed","title":"Immunohistochemical Biomarkers of Adrenal Cortical Neoplasms","volume":"29","author":[{"family":"Mete","given":"Ozgur"},{"family":"Asa","given":"Sylvia L."},{"family":"Giordano","given":"Thomas J."},{"family":"Papotti","given":"Mauro"},{"family":"Sasano","given":"Hironobu"},{"family":"Volante","given":"Marco"}],"issued":{"date-parts":[["2018",6]]}}},{"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[4, 5]</w:t>
      </w:r>
      <w:r w:rsidR="00F96931">
        <w:rPr>
          <w:rFonts w:ascii="Times New Roman" w:hAnsi="Times New Roman" w:cs="Times New Roman"/>
        </w:rPr>
        <w:fldChar w:fldCharType="end"/>
      </w:r>
      <w:r w:rsidRPr="00733B37">
        <w:rPr>
          <w:rFonts w:ascii="Times New Roman" w:hAnsi="Times New Roman" w:cs="Times New Roman"/>
        </w:rPr>
        <w:t xml:space="preserve">. Därtill bör åtminstone Chromogranin A undersökas för att utesluta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Synaptofysin</w:t>
      </w:r>
      <w:proofErr w:type="spellEnd"/>
      <w:r w:rsidRPr="00733B37">
        <w:rPr>
          <w:rFonts w:ascii="Times New Roman" w:hAnsi="Times New Roman" w:cs="Times New Roman"/>
        </w:rPr>
        <w:t xml:space="preserve"> är i detta avseende en olämplig färgning då denna markör ofta är positiv även i barklesioner. Keratinmarkörer är generellt negativa i barktumörer. Ki-67 (MIB1) bör undersökas för angivande av </w:t>
      </w:r>
      <w:proofErr w:type="spellStart"/>
      <w:r w:rsidRPr="00733B37">
        <w:rPr>
          <w:rFonts w:ascii="Times New Roman" w:hAnsi="Times New Roman" w:cs="Times New Roman"/>
        </w:rPr>
        <w:t>proliferationsindex</w:t>
      </w:r>
      <w:proofErr w:type="spellEnd"/>
      <w:r w:rsidRPr="00733B37">
        <w:rPr>
          <w:rFonts w:ascii="Times New Roman" w:hAnsi="Times New Roman" w:cs="Times New Roman"/>
        </w:rPr>
        <w:t xml:space="preserve">. Endotelcellsmarkörer (CD31, CD34 och/eller ERG) är av värde vid utredning avseende misstänkta </w:t>
      </w:r>
      <w:proofErr w:type="spellStart"/>
      <w:r w:rsidRPr="00733B37">
        <w:rPr>
          <w:rFonts w:ascii="Times New Roman" w:hAnsi="Times New Roman" w:cs="Times New Roman"/>
        </w:rPr>
        <w:t>foci</w:t>
      </w:r>
      <w:proofErr w:type="spellEnd"/>
      <w:r w:rsidRPr="00733B37">
        <w:rPr>
          <w:rFonts w:ascii="Times New Roman" w:hAnsi="Times New Roman" w:cs="Times New Roman"/>
        </w:rPr>
        <w:t xml:space="preserve"> med kärlinvasion, och Van </w:t>
      </w:r>
      <w:proofErr w:type="spellStart"/>
      <w:r w:rsidRPr="00733B37">
        <w:rPr>
          <w:rFonts w:ascii="Times New Roman" w:hAnsi="Times New Roman" w:cs="Times New Roman"/>
        </w:rPr>
        <w:t>Gieson-histokemi</w:t>
      </w:r>
      <w:proofErr w:type="spellEnd"/>
      <w:r w:rsidRPr="00733B37">
        <w:rPr>
          <w:rFonts w:ascii="Times New Roman" w:hAnsi="Times New Roman" w:cs="Times New Roman"/>
        </w:rPr>
        <w:t xml:space="preserve"> kan vara till hjälp vid bedömning av kapselbrott.</w:t>
      </w:r>
    </w:p>
    <w:p w14:paraId="1EFED716" w14:textId="77777777" w:rsidR="009B3370" w:rsidRPr="00733B37" w:rsidRDefault="009B3370" w:rsidP="009B3370">
      <w:pPr>
        <w:autoSpaceDE w:val="0"/>
        <w:autoSpaceDN w:val="0"/>
        <w:adjustRightInd w:val="0"/>
        <w:jc w:val="both"/>
        <w:rPr>
          <w:rFonts w:ascii="Times New Roman" w:hAnsi="Times New Roman" w:cs="Times New Roman"/>
        </w:rPr>
      </w:pPr>
    </w:p>
    <w:p w14:paraId="0D34752B" w14:textId="6139A6B3" w:rsidR="007F40C9" w:rsidRPr="007F40C9" w:rsidRDefault="009B3370" w:rsidP="007F40C9">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För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och </w:t>
      </w:r>
      <w:proofErr w:type="spellStart"/>
      <w:r w:rsidRPr="00733B37">
        <w:rPr>
          <w:rFonts w:ascii="Times New Roman" w:hAnsi="Times New Roman" w:cs="Times New Roman"/>
        </w:rPr>
        <w:t>parangangliom</w:t>
      </w:r>
      <w:proofErr w:type="spellEnd"/>
      <w:r w:rsidRPr="00733B37">
        <w:rPr>
          <w:rFonts w:ascii="Times New Roman" w:hAnsi="Times New Roman" w:cs="Times New Roman"/>
        </w:rPr>
        <w:t xml:space="preserve"> bör </w:t>
      </w:r>
      <w:proofErr w:type="spellStart"/>
      <w:r w:rsidRPr="00733B37">
        <w:rPr>
          <w:rFonts w:ascii="Times New Roman" w:hAnsi="Times New Roman" w:cs="Times New Roman"/>
        </w:rPr>
        <w:t>immunhistokemi</w:t>
      </w:r>
      <w:proofErr w:type="spellEnd"/>
      <w:r w:rsidRPr="00733B37">
        <w:rPr>
          <w:rFonts w:ascii="Times New Roman" w:hAnsi="Times New Roman" w:cs="Times New Roman"/>
        </w:rPr>
        <w:t xml:space="preserve"> inkludera chromogranin A, </w:t>
      </w:r>
      <w:proofErr w:type="spellStart"/>
      <w:r w:rsidRPr="00733B37">
        <w:rPr>
          <w:rFonts w:ascii="Times New Roman" w:hAnsi="Times New Roman" w:cs="Times New Roman"/>
        </w:rPr>
        <w:t>synaptofysin</w:t>
      </w:r>
      <w:proofErr w:type="spellEnd"/>
      <w:r w:rsidRPr="00733B37">
        <w:rPr>
          <w:rFonts w:ascii="Times New Roman" w:hAnsi="Times New Roman" w:cs="Times New Roman"/>
        </w:rPr>
        <w:t>, CD56, S100 och Ki-67 (MIB1)</w:t>
      </w:r>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{"citationID":"bUS1R4UA","properties":{"formattedCitation":"[1, 6]","plainCitation":"[1, 6]","noteIndex":0},"citationItems":[{"id":2465,"uris":["http://zotero.org/users/5297622/items/ZIFBEP5V"],"itemData":{"id":2465,"type":"article-journal","abstract":"Abdominal paragangliomas and pheochromocytomas (PPGLs) are rare neuroendocrine tumors of the infradiaphragmatic paraganglia and adrenal medulla, respectively. Although few pathologists outside of endocrine tertiary centers will ever diagnose such a lesion, the tumors are well known through the medical community-possible due to a combination of the sheer rarity, their often-spectacular presentation due to excess catecholamine secretion as well as their unrivaled coupling to constitutional susceptibility gene mutations and hereditary syndromes. All PPGLs are thought to harbor malignant potential, and therefore pose several challenges to the practicing pathologist. Specifically, a responsible diagnostician should recognize both the capacity and limitations of histological, immunohistochemical, and molecular algorithms to pinpoint high risk for future metastatic disease. This focused review aims to provide the surgical pathologist with a condensed update regarding the current strategies available in order to deliver an accurate prognostication of these enigmatic lesions.","container-title":"Endocrine Pathology","DOI":"10.1007/s12022-021-09675-0","ISSN":"1559-0097","issue":"2","journalAbbreviation":"Endocr Pathol","language":"eng","note":"PMID: 33768452\nPMCID: PMC8116282","page":"228-244","source":"PubMed","title":"Challenges in Paragangliomas and Pheochromocytomas: from Histology to Molecular Immunohistochemistry","title-short":"Challenges in Paragangliomas and Pheochromocytomas","volume":"32","author":[{"family":"Juhlin","given":"C. Christofer"}],"issued":{"date-parts":[["2021",6]]}}},{"id":4792,"uris":["http://zotero.org/users/5297622/items/J87IQQIL"],"itemData":{"id":4792,"type":"article-journal","abstract":"This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[1, 6]</w:t>
      </w:r>
      <w:r w:rsidR="00F96931">
        <w:rPr>
          <w:rFonts w:ascii="Times New Roman" w:hAnsi="Times New Roman" w:cs="Times New Roman"/>
        </w:rPr>
        <w:fldChar w:fldCharType="end"/>
      </w:r>
      <w:r w:rsidRPr="00733B37">
        <w:rPr>
          <w:rFonts w:ascii="Times New Roman" w:hAnsi="Times New Roman" w:cs="Times New Roman"/>
        </w:rPr>
        <w:t>. S100 används för att identifiera s.k. satellitceller/</w:t>
      </w:r>
      <w:proofErr w:type="spellStart"/>
      <w:r w:rsidRPr="00733B37">
        <w:rPr>
          <w:rFonts w:ascii="Times New Roman" w:hAnsi="Times New Roman" w:cs="Times New Roman"/>
        </w:rPr>
        <w:t>sustentacular</w:t>
      </w:r>
      <w:proofErr w:type="spellEnd"/>
      <w:r w:rsidRPr="00733B37">
        <w:rPr>
          <w:rFonts w:ascii="Times New Roman" w:hAnsi="Times New Roman" w:cs="Times New Roman"/>
        </w:rPr>
        <w:t xml:space="preserve"> cells, stödjeceller i utkanten av de klassiska Zellballen-strukturerna (tumörnästen). Observera att en undergrupp av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och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även kan färga in nukleärt för S100. Färgning mot </w:t>
      </w:r>
      <w:proofErr w:type="spellStart"/>
      <w:r w:rsidRPr="00733B37">
        <w:rPr>
          <w:rFonts w:ascii="Times New Roman" w:hAnsi="Times New Roman" w:cs="Times New Roman"/>
        </w:rPr>
        <w:t>tyrosin-hydroxylas</w:t>
      </w:r>
      <w:proofErr w:type="spellEnd"/>
      <w:r w:rsidRPr="00733B37">
        <w:rPr>
          <w:rFonts w:ascii="Times New Roman" w:hAnsi="Times New Roman" w:cs="Times New Roman"/>
        </w:rPr>
        <w:t xml:space="preserve"> (TH) är oftast positiv i funktionella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och sympatiska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Även dopamin-β-</w:t>
      </w:r>
      <w:proofErr w:type="spellStart"/>
      <w:r w:rsidRPr="00733B37">
        <w:rPr>
          <w:rFonts w:ascii="Times New Roman" w:hAnsi="Times New Roman" w:cs="Times New Roman"/>
        </w:rPr>
        <w:t>hydroxylas</w:t>
      </w:r>
      <w:proofErr w:type="spellEnd"/>
      <w:r w:rsidRPr="00733B37">
        <w:rPr>
          <w:rFonts w:ascii="Times New Roman" w:hAnsi="Times New Roman" w:cs="Times New Roman"/>
        </w:rPr>
        <w:t xml:space="preserve"> är en användbar markör i sammanhanget, eftersom vissa icke-funktionella </w:t>
      </w:r>
      <w:proofErr w:type="spellStart"/>
      <w:r w:rsidRPr="00733B37">
        <w:rPr>
          <w:rFonts w:ascii="Times New Roman" w:hAnsi="Times New Roman" w:cs="Times New Roman"/>
        </w:rPr>
        <w:t>feokromocytom</w:t>
      </w:r>
      <w:proofErr w:type="spellEnd"/>
      <w:r w:rsidRPr="00733B37">
        <w:rPr>
          <w:rFonts w:ascii="Times New Roman" w:hAnsi="Times New Roman" w:cs="Times New Roman"/>
        </w:rPr>
        <w:t xml:space="preserve"> och sympatiska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kan sakna TH-</w:t>
      </w:r>
      <w:proofErr w:type="spellStart"/>
      <w:r w:rsidRPr="00733B37">
        <w:rPr>
          <w:rFonts w:ascii="Times New Roman" w:hAnsi="Times New Roman" w:cs="Times New Roman"/>
        </w:rPr>
        <w:t>immunoreaktivitet</w:t>
      </w:r>
      <w:proofErr w:type="spellEnd"/>
      <w:r w:rsidRPr="00733B37">
        <w:rPr>
          <w:rFonts w:ascii="Times New Roman" w:hAnsi="Times New Roman" w:cs="Times New Roman"/>
        </w:rPr>
        <w:t>.</w:t>
      </w:r>
      <w:r w:rsidR="000A0299">
        <w:rPr>
          <w:rFonts w:ascii="Times New Roman" w:hAnsi="Times New Roman" w:cs="Times New Roman"/>
        </w:rPr>
        <w:t xml:space="preserve"> </w:t>
      </w:r>
      <w:proofErr w:type="spellStart"/>
      <w:r w:rsidR="000A0299">
        <w:rPr>
          <w:rFonts w:ascii="Times New Roman" w:hAnsi="Times New Roman" w:cs="Times New Roman"/>
        </w:rPr>
        <w:t>Cytokeratin</w:t>
      </w:r>
      <w:proofErr w:type="spellEnd"/>
      <w:r w:rsidR="000A0299">
        <w:rPr>
          <w:rFonts w:ascii="Times New Roman" w:hAnsi="Times New Roman" w:cs="Times New Roman"/>
        </w:rPr>
        <w:t xml:space="preserve">-färgningar är negativa i </w:t>
      </w:r>
      <w:proofErr w:type="spellStart"/>
      <w:r w:rsidR="000A0299">
        <w:rPr>
          <w:rFonts w:ascii="Times New Roman" w:hAnsi="Times New Roman" w:cs="Times New Roman"/>
        </w:rPr>
        <w:t>pheochromocytom</w:t>
      </w:r>
      <w:proofErr w:type="spellEnd"/>
      <w:r w:rsidR="000A0299">
        <w:rPr>
          <w:rFonts w:ascii="Times New Roman" w:hAnsi="Times New Roman" w:cs="Times New Roman"/>
        </w:rPr>
        <w:t xml:space="preserve"> och </w:t>
      </w:r>
      <w:proofErr w:type="spellStart"/>
      <w:r w:rsidR="000A0299">
        <w:rPr>
          <w:rFonts w:ascii="Times New Roman" w:hAnsi="Times New Roman" w:cs="Times New Roman"/>
        </w:rPr>
        <w:t>paragangliom</w:t>
      </w:r>
      <w:proofErr w:type="spellEnd"/>
      <w:r w:rsidR="000A0299">
        <w:rPr>
          <w:rFonts w:ascii="Times New Roman" w:hAnsi="Times New Roman" w:cs="Times New Roman"/>
        </w:rPr>
        <w:t xml:space="preserve">. De keratin-positiva lesioner </w:t>
      </w:r>
      <w:r w:rsidR="007F40C9">
        <w:rPr>
          <w:rFonts w:ascii="Times New Roman" w:hAnsi="Times New Roman" w:cs="Times New Roman"/>
        </w:rPr>
        <w:t xml:space="preserve">med neuroendokrin profil </w:t>
      </w:r>
      <w:r w:rsidR="000A0299">
        <w:rPr>
          <w:rFonts w:ascii="Times New Roman" w:hAnsi="Times New Roman" w:cs="Times New Roman"/>
        </w:rPr>
        <w:t xml:space="preserve">som ses i </w:t>
      </w:r>
      <w:proofErr w:type="spellStart"/>
      <w:r w:rsidR="000A0299">
        <w:rPr>
          <w:rFonts w:ascii="Times New Roman" w:hAnsi="Times New Roman" w:cs="Times New Roman"/>
        </w:rPr>
        <w:t>cauda</w:t>
      </w:r>
      <w:proofErr w:type="spellEnd"/>
      <w:r w:rsidR="000A0299">
        <w:rPr>
          <w:rFonts w:ascii="Times New Roman" w:hAnsi="Times New Roman" w:cs="Times New Roman"/>
        </w:rPr>
        <w:t xml:space="preserve"> </w:t>
      </w:r>
      <w:proofErr w:type="spellStart"/>
      <w:r w:rsidR="000A0299">
        <w:rPr>
          <w:rFonts w:ascii="Times New Roman" w:hAnsi="Times New Roman" w:cs="Times New Roman"/>
        </w:rPr>
        <w:t>equina</w:t>
      </w:r>
      <w:proofErr w:type="spellEnd"/>
      <w:r w:rsidR="000A0299">
        <w:rPr>
          <w:rFonts w:ascii="Times New Roman" w:hAnsi="Times New Roman" w:cs="Times New Roman"/>
        </w:rPr>
        <w:t xml:space="preserve"> benämns numera</w:t>
      </w:r>
      <w:r w:rsidR="007F40C9">
        <w:rPr>
          <w:rFonts w:ascii="Times New Roman" w:hAnsi="Times New Roman" w:cs="Times New Roman"/>
        </w:rPr>
        <w:t xml:space="preserve"> som ”</w:t>
      </w:r>
      <w:proofErr w:type="spellStart"/>
      <w:r w:rsidR="007F40C9">
        <w:rPr>
          <w:rFonts w:ascii="Times New Roman" w:hAnsi="Times New Roman" w:cs="Times New Roman"/>
        </w:rPr>
        <w:t>cauda</w:t>
      </w:r>
      <w:proofErr w:type="spellEnd"/>
      <w:r w:rsidR="007F40C9">
        <w:rPr>
          <w:rFonts w:ascii="Times New Roman" w:hAnsi="Times New Roman" w:cs="Times New Roman"/>
        </w:rPr>
        <w:t xml:space="preserve"> </w:t>
      </w:r>
      <w:proofErr w:type="spellStart"/>
      <w:r w:rsidR="007F40C9" w:rsidRPr="0079172D">
        <w:rPr>
          <w:rFonts w:ascii="Times New Roman" w:hAnsi="Times New Roman" w:cs="Times New Roman"/>
        </w:rPr>
        <w:t>equina</w:t>
      </w:r>
      <w:proofErr w:type="spellEnd"/>
      <w:r w:rsidR="007F40C9" w:rsidRPr="0079172D">
        <w:rPr>
          <w:rFonts w:ascii="Times New Roman" w:hAnsi="Times New Roman" w:cs="Times New Roman"/>
        </w:rPr>
        <w:t xml:space="preserve"> </w:t>
      </w:r>
      <w:proofErr w:type="spellStart"/>
      <w:r w:rsidR="007F40C9" w:rsidRPr="0079172D">
        <w:rPr>
          <w:rFonts w:ascii="Times New Roman" w:hAnsi="Times New Roman" w:cs="Times New Roman"/>
        </w:rPr>
        <w:t>neuroendocrine</w:t>
      </w:r>
      <w:proofErr w:type="spellEnd"/>
      <w:r w:rsidR="007F40C9" w:rsidRPr="0079172D">
        <w:rPr>
          <w:rFonts w:ascii="Times New Roman" w:hAnsi="Times New Roman" w:cs="Times New Roman"/>
        </w:rPr>
        <w:t xml:space="preserve"> tumor</w:t>
      </w:r>
      <w:r w:rsidR="007F40C9">
        <w:rPr>
          <w:rFonts w:ascii="Times New Roman" w:hAnsi="Times New Roman" w:cs="Times New Roman"/>
        </w:rPr>
        <w:t xml:space="preserve"> (</w:t>
      </w:r>
      <w:proofErr w:type="spellStart"/>
      <w:r w:rsidR="007F40C9">
        <w:rPr>
          <w:rFonts w:ascii="Times New Roman" w:hAnsi="Times New Roman" w:cs="Times New Roman"/>
        </w:rPr>
        <w:t>cauda</w:t>
      </w:r>
      <w:proofErr w:type="spellEnd"/>
      <w:r w:rsidR="007F40C9">
        <w:rPr>
          <w:rFonts w:ascii="Times New Roman" w:hAnsi="Times New Roman" w:cs="Times New Roman"/>
        </w:rPr>
        <w:t xml:space="preserve"> </w:t>
      </w:r>
      <w:proofErr w:type="spellStart"/>
      <w:r w:rsidR="007F40C9">
        <w:rPr>
          <w:rFonts w:ascii="Times New Roman" w:hAnsi="Times New Roman" w:cs="Times New Roman"/>
        </w:rPr>
        <w:t>equina</w:t>
      </w:r>
      <w:proofErr w:type="spellEnd"/>
      <w:r w:rsidR="007F40C9">
        <w:rPr>
          <w:rFonts w:ascii="Times New Roman" w:hAnsi="Times New Roman" w:cs="Times New Roman"/>
        </w:rPr>
        <w:t>-NET) snarare än ”</w:t>
      </w:r>
      <w:proofErr w:type="spellStart"/>
      <w:r w:rsidR="007F40C9">
        <w:rPr>
          <w:rFonts w:ascii="Times New Roman" w:hAnsi="Times New Roman" w:cs="Times New Roman"/>
        </w:rPr>
        <w:t>cauda</w:t>
      </w:r>
      <w:proofErr w:type="spellEnd"/>
      <w:r w:rsidR="007F40C9">
        <w:rPr>
          <w:rFonts w:ascii="Times New Roman" w:hAnsi="Times New Roman" w:cs="Times New Roman"/>
        </w:rPr>
        <w:t xml:space="preserve"> </w:t>
      </w:r>
      <w:proofErr w:type="spellStart"/>
      <w:r w:rsidR="007F40C9">
        <w:rPr>
          <w:rFonts w:ascii="Times New Roman" w:hAnsi="Times New Roman" w:cs="Times New Roman"/>
        </w:rPr>
        <w:t>equina-paragangliom</w:t>
      </w:r>
      <w:proofErr w:type="spellEnd"/>
      <w:r w:rsidR="007F40C9">
        <w:rPr>
          <w:rFonts w:ascii="Times New Roman" w:hAnsi="Times New Roman" w:cs="Times New Roman"/>
        </w:rPr>
        <w:t>”</w:t>
      </w:r>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{"citationID":"9pcWWSd8","properties":{"formattedCitation":"[1]","plainCitation":"[1]","noteIndex":0},"citationItems":[{"id":4792,"uris":["http://zotero.org/users/5297622/items/J87IQQIL"],"itemData":{"id":4792,"type":"article-journal","abstract":"This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[1]</w:t>
      </w:r>
      <w:r w:rsidR="00F96931">
        <w:rPr>
          <w:rFonts w:ascii="Times New Roman" w:hAnsi="Times New Roman" w:cs="Times New Roman"/>
        </w:rPr>
        <w:fldChar w:fldCharType="end"/>
      </w:r>
      <w:r w:rsidR="007F40C9">
        <w:rPr>
          <w:rFonts w:ascii="Times New Roman" w:hAnsi="Times New Roman" w:cs="Times New Roman"/>
        </w:rPr>
        <w:t xml:space="preserve">. Dessa tumörer uppvisar ej GATA3-positivitet och är ej associerade med genetiska syndrom på samma sätt som konventionella </w:t>
      </w:r>
      <w:proofErr w:type="spellStart"/>
      <w:r w:rsidR="007F40C9">
        <w:rPr>
          <w:rFonts w:ascii="Times New Roman" w:hAnsi="Times New Roman" w:cs="Times New Roman"/>
        </w:rPr>
        <w:t>paragangliom</w:t>
      </w:r>
      <w:proofErr w:type="spellEnd"/>
      <w:r w:rsidR="00DB5706">
        <w:rPr>
          <w:rFonts w:ascii="Times New Roman" w:hAnsi="Times New Roman" w:cs="Times New Roman"/>
        </w:rPr>
        <w:t>, vilket gör namnbytet logiskt</w:t>
      </w:r>
      <w:r w:rsidR="007F40C9">
        <w:rPr>
          <w:rFonts w:ascii="Times New Roman" w:hAnsi="Times New Roman" w:cs="Times New Roman"/>
        </w:rPr>
        <w:t>. På samma sätt har entiteten ”</w:t>
      </w:r>
      <w:proofErr w:type="spellStart"/>
      <w:r w:rsidR="007F40C9">
        <w:rPr>
          <w:rFonts w:ascii="Times New Roman" w:hAnsi="Times New Roman" w:cs="Times New Roman"/>
        </w:rPr>
        <w:t>gangliocytiskt</w:t>
      </w:r>
      <w:proofErr w:type="spellEnd"/>
      <w:r w:rsidR="007F40C9">
        <w:rPr>
          <w:rFonts w:ascii="Times New Roman" w:hAnsi="Times New Roman" w:cs="Times New Roman"/>
        </w:rPr>
        <w:t xml:space="preserve"> </w:t>
      </w:r>
      <w:proofErr w:type="spellStart"/>
      <w:r w:rsidR="007F40C9">
        <w:rPr>
          <w:rFonts w:ascii="Times New Roman" w:hAnsi="Times New Roman" w:cs="Times New Roman"/>
        </w:rPr>
        <w:t>paragangliom</w:t>
      </w:r>
      <w:proofErr w:type="spellEnd"/>
      <w:r w:rsidR="007F40C9">
        <w:rPr>
          <w:rFonts w:ascii="Times New Roman" w:hAnsi="Times New Roman" w:cs="Times New Roman"/>
        </w:rPr>
        <w:t>” som ofta uppstår i duodenum ersatts av termen ”</w:t>
      </w:r>
      <w:proofErr w:type="spellStart"/>
      <w:r w:rsidR="007F40C9" w:rsidRPr="007F40C9">
        <w:rPr>
          <w:rFonts w:ascii="Times New Roman" w:hAnsi="Times New Roman" w:cs="Times New Roman"/>
        </w:rPr>
        <w:t>composite</w:t>
      </w:r>
      <w:proofErr w:type="spellEnd"/>
      <w:r w:rsidR="007F40C9" w:rsidRPr="007F40C9">
        <w:rPr>
          <w:rFonts w:ascii="Times New Roman" w:hAnsi="Times New Roman" w:cs="Times New Roman"/>
        </w:rPr>
        <w:t xml:space="preserve"> </w:t>
      </w:r>
      <w:proofErr w:type="spellStart"/>
      <w:r w:rsidR="007F40C9" w:rsidRPr="007F40C9">
        <w:rPr>
          <w:rFonts w:ascii="Times New Roman" w:hAnsi="Times New Roman" w:cs="Times New Roman"/>
        </w:rPr>
        <w:t>gangliocytoma</w:t>
      </w:r>
      <w:proofErr w:type="spellEnd"/>
      <w:r w:rsidR="007F40C9" w:rsidRPr="007F40C9">
        <w:rPr>
          <w:rFonts w:ascii="Times New Roman" w:hAnsi="Times New Roman" w:cs="Times New Roman"/>
        </w:rPr>
        <w:t>/</w:t>
      </w:r>
      <w:proofErr w:type="spellStart"/>
      <w:r w:rsidR="007F40C9" w:rsidRPr="007F40C9">
        <w:rPr>
          <w:rFonts w:ascii="Times New Roman" w:hAnsi="Times New Roman" w:cs="Times New Roman"/>
        </w:rPr>
        <w:t>neuroma</w:t>
      </w:r>
      <w:proofErr w:type="spellEnd"/>
      <w:r w:rsidR="007F40C9" w:rsidRPr="007F40C9">
        <w:rPr>
          <w:rFonts w:ascii="Times New Roman" w:hAnsi="Times New Roman" w:cs="Times New Roman"/>
        </w:rPr>
        <w:t xml:space="preserve"> and </w:t>
      </w:r>
      <w:proofErr w:type="spellStart"/>
      <w:r w:rsidR="007F40C9" w:rsidRPr="007F40C9">
        <w:rPr>
          <w:rFonts w:ascii="Times New Roman" w:hAnsi="Times New Roman" w:cs="Times New Roman"/>
        </w:rPr>
        <w:t>neuroendocrine</w:t>
      </w:r>
      <w:proofErr w:type="spellEnd"/>
      <w:r w:rsidR="007F40C9" w:rsidRPr="007F40C9">
        <w:rPr>
          <w:rFonts w:ascii="Times New Roman" w:hAnsi="Times New Roman" w:cs="Times New Roman"/>
        </w:rPr>
        <w:t xml:space="preserve"> tumor (</w:t>
      </w:r>
      <w:proofErr w:type="spellStart"/>
      <w:r w:rsidR="007F40C9" w:rsidRPr="007F40C9">
        <w:rPr>
          <w:rFonts w:ascii="Times New Roman" w:hAnsi="Times New Roman" w:cs="Times New Roman"/>
        </w:rPr>
        <w:t>CoGNET</w:t>
      </w:r>
      <w:proofErr w:type="spellEnd"/>
      <w:r w:rsidR="007F40C9" w:rsidRPr="007F40C9">
        <w:rPr>
          <w:rFonts w:ascii="Times New Roman" w:hAnsi="Times New Roman" w:cs="Times New Roman"/>
        </w:rPr>
        <w:t>)</w:t>
      </w:r>
      <w:r w:rsidR="007F40C9">
        <w:rPr>
          <w:rFonts w:ascii="Times New Roman" w:hAnsi="Times New Roman" w:cs="Times New Roman"/>
        </w:rPr>
        <w:t xml:space="preserve">”, då även denna tumör uppvisar </w:t>
      </w:r>
      <w:r w:rsidR="007F40C9">
        <w:rPr>
          <w:rFonts w:ascii="Times New Roman" w:hAnsi="Times New Roman" w:cs="Times New Roman"/>
        </w:rPr>
        <w:lastRenderedPageBreak/>
        <w:t>keratinpositivitet inom den neuroendokrina komponenten, samt därtill färgar in negativt för GATA3</w:t>
      </w:r>
      <w:r w:rsidR="00DB5706">
        <w:rPr>
          <w:rFonts w:ascii="Times New Roman" w:hAnsi="Times New Roman" w:cs="Times New Roman"/>
        </w:rPr>
        <w:t xml:space="preserve"> </w:t>
      </w:r>
      <w:r w:rsidR="007F40C9">
        <w:rPr>
          <w:rFonts w:ascii="Times New Roman" w:hAnsi="Times New Roman" w:cs="Times New Roman"/>
        </w:rPr>
        <w:t xml:space="preserve">men ofta ses med </w:t>
      </w:r>
      <w:proofErr w:type="spellStart"/>
      <w:r w:rsidR="007F40C9">
        <w:rPr>
          <w:rFonts w:ascii="Times New Roman" w:hAnsi="Times New Roman" w:cs="Times New Roman"/>
        </w:rPr>
        <w:t>inmärkning</w:t>
      </w:r>
      <w:proofErr w:type="spellEnd"/>
      <w:r w:rsidR="007F40C9">
        <w:rPr>
          <w:rFonts w:ascii="Times New Roman" w:hAnsi="Times New Roman" w:cs="Times New Roman"/>
        </w:rPr>
        <w:t xml:space="preserve"> mot </w:t>
      </w:r>
      <w:proofErr w:type="spellStart"/>
      <w:r w:rsidR="007F40C9" w:rsidRPr="007F40C9">
        <w:rPr>
          <w:rFonts w:ascii="Times New Roman" w:hAnsi="Times New Roman" w:cs="Times New Roman"/>
        </w:rPr>
        <w:t>somatostatin</w:t>
      </w:r>
      <w:proofErr w:type="spellEnd"/>
      <w:r w:rsidR="007F40C9" w:rsidRPr="007F40C9">
        <w:rPr>
          <w:rFonts w:ascii="Times New Roman" w:hAnsi="Times New Roman" w:cs="Times New Roman"/>
        </w:rPr>
        <w:t>, serotonin</w:t>
      </w:r>
      <w:r w:rsidR="007F40C9">
        <w:rPr>
          <w:rFonts w:ascii="Times New Roman" w:hAnsi="Times New Roman" w:cs="Times New Roman"/>
        </w:rPr>
        <w:t xml:space="preserve"> och/eller </w:t>
      </w:r>
      <w:proofErr w:type="spellStart"/>
      <w:r w:rsidR="007F40C9" w:rsidRPr="007F40C9">
        <w:rPr>
          <w:rFonts w:ascii="Times New Roman" w:hAnsi="Times New Roman" w:cs="Times New Roman"/>
        </w:rPr>
        <w:t>vasoa</w:t>
      </w:r>
      <w:r w:rsidR="007F40C9">
        <w:rPr>
          <w:rFonts w:ascii="Times New Roman" w:hAnsi="Times New Roman" w:cs="Times New Roman"/>
        </w:rPr>
        <w:t>ktiv</w:t>
      </w:r>
      <w:proofErr w:type="spellEnd"/>
      <w:r w:rsidR="007F40C9" w:rsidRPr="007F40C9">
        <w:rPr>
          <w:rFonts w:ascii="Times New Roman" w:hAnsi="Times New Roman" w:cs="Times New Roman"/>
        </w:rPr>
        <w:t xml:space="preserve"> </w:t>
      </w:r>
      <w:proofErr w:type="spellStart"/>
      <w:r w:rsidR="007F40C9" w:rsidRPr="007F40C9">
        <w:rPr>
          <w:rFonts w:ascii="Times New Roman" w:hAnsi="Times New Roman" w:cs="Times New Roman"/>
        </w:rPr>
        <w:t>intestinal</w:t>
      </w:r>
      <w:proofErr w:type="spellEnd"/>
      <w:r w:rsidR="007F40C9" w:rsidRPr="007F40C9">
        <w:rPr>
          <w:rFonts w:ascii="Times New Roman" w:hAnsi="Times New Roman" w:cs="Times New Roman"/>
        </w:rPr>
        <w:t xml:space="preserve"> polypeptid</w:t>
      </w:r>
      <w:r w:rsidR="007F40C9">
        <w:rPr>
          <w:rFonts w:ascii="Times New Roman" w:hAnsi="Times New Roman" w:cs="Times New Roman"/>
        </w:rPr>
        <w:t xml:space="preserve"> (VIP)</w:t>
      </w:r>
      <w:r w:rsidR="00F96931">
        <w:rPr>
          <w:rFonts w:ascii="Times New Roman" w:hAnsi="Times New Roman" w:cs="Times New Roman"/>
        </w:rPr>
        <w:t xml:space="preserve"> </w:t>
      </w:r>
      <w:r w:rsidR="00F96931">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{"citationID":"ChZWGloN","properties":{"formattedCitation":"[1]","plainCitation":"[1]","noteIndex":0},"citationItems":[{"id":4792,"uris":["http://zotero.org/users/5297622/items/J87IQQIL"],"itemData":{"id":4792,"type":"article-journal","abstract":"This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R.","non-dropping-particle":"de"},{"family":"Tischler","given":"Arthur"}],"issued":{"date-parts":[["2022",3]]}}}],"schema":"https://github.com/citation-style-language/schema/raw/master/csl-citation.json"} </w:instrText>
      </w:r>
      <w:r w:rsidR="00F96931">
        <w:rPr>
          <w:rFonts w:ascii="Times New Roman" w:hAnsi="Times New Roman" w:cs="Times New Roman"/>
        </w:rPr>
        <w:fldChar w:fldCharType="separate"/>
      </w:r>
      <w:r w:rsidR="00055136">
        <w:rPr>
          <w:rFonts w:ascii="Times New Roman" w:hAnsi="Times New Roman" w:cs="Times New Roman"/>
          <w:noProof/>
        </w:rPr>
        <w:t>[1]</w:t>
      </w:r>
      <w:r w:rsidR="00F96931">
        <w:rPr>
          <w:rFonts w:ascii="Times New Roman" w:hAnsi="Times New Roman" w:cs="Times New Roman"/>
        </w:rPr>
        <w:fldChar w:fldCharType="end"/>
      </w:r>
      <w:r w:rsidR="007F40C9">
        <w:rPr>
          <w:rFonts w:ascii="Times New Roman" w:hAnsi="Times New Roman" w:cs="Times New Roman"/>
        </w:rPr>
        <w:t xml:space="preserve">. </w:t>
      </w:r>
    </w:p>
    <w:p w14:paraId="7D263DC5" w14:textId="307FB276" w:rsidR="007F40C9" w:rsidRPr="007F40C9" w:rsidRDefault="007F40C9" w:rsidP="007F40C9">
      <w:pPr>
        <w:autoSpaceDE w:val="0"/>
        <w:autoSpaceDN w:val="0"/>
        <w:adjustRightInd w:val="0"/>
        <w:jc w:val="both"/>
        <w:rPr>
          <w:rFonts w:ascii="Times New Roman" w:hAnsi="Times New Roman" w:cs="Times New Roman"/>
        </w:rPr>
      </w:pPr>
    </w:p>
    <w:p w14:paraId="318E2DF3" w14:textId="3F1C9BBD" w:rsidR="009B3370" w:rsidRPr="00733B37" w:rsidRDefault="009B3370" w:rsidP="009B3370">
      <w:pPr>
        <w:autoSpaceDE w:val="0"/>
        <w:autoSpaceDN w:val="0"/>
        <w:adjustRightInd w:val="0"/>
        <w:jc w:val="both"/>
        <w:rPr>
          <w:rFonts w:ascii="Times New Roman" w:hAnsi="Times New Roman" w:cs="Times New Roman"/>
        </w:rPr>
      </w:pPr>
    </w:p>
    <w:p w14:paraId="36859DA4" w14:textId="2110627D" w:rsidR="009B337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Beroende på klinisk frågeställning, tumörlokalisation och mikroskopiska fynd, kan ytterligare </w:t>
      </w:r>
      <w:proofErr w:type="spellStart"/>
      <w:r w:rsidRPr="00733B37">
        <w:rPr>
          <w:rFonts w:ascii="Times New Roman" w:hAnsi="Times New Roman" w:cs="Times New Roman"/>
        </w:rPr>
        <w:t>immunhistokemiska</w:t>
      </w:r>
      <w:proofErr w:type="spellEnd"/>
      <w:r w:rsidRPr="00733B37">
        <w:rPr>
          <w:rFonts w:ascii="Times New Roman" w:hAnsi="Times New Roman" w:cs="Times New Roman"/>
        </w:rPr>
        <w:t xml:space="preserve"> analyser utföras. </w:t>
      </w:r>
      <w:proofErr w:type="spellStart"/>
      <w:r w:rsidRPr="00733B37">
        <w:rPr>
          <w:rFonts w:ascii="Times New Roman" w:hAnsi="Times New Roman" w:cs="Times New Roman"/>
        </w:rPr>
        <w:t>SDHB-immunohistokemi</w:t>
      </w:r>
      <w:proofErr w:type="spellEnd"/>
      <w:r w:rsidRPr="00733B37">
        <w:rPr>
          <w:rFonts w:ascii="Times New Roman" w:hAnsi="Times New Roman" w:cs="Times New Roman"/>
        </w:rPr>
        <w:t xml:space="preserve"> har visat sig korrelera till underliggande mutation i </w:t>
      </w:r>
      <w:proofErr w:type="spellStart"/>
      <w:r w:rsidRPr="00733B37">
        <w:rPr>
          <w:rFonts w:ascii="Times New Roman" w:hAnsi="Times New Roman" w:cs="Times New Roman"/>
          <w:i/>
        </w:rPr>
        <w:t>SHDx</w:t>
      </w:r>
      <w:r w:rsidRPr="00733B37">
        <w:rPr>
          <w:rFonts w:ascii="Times New Roman" w:hAnsi="Times New Roman" w:cs="Times New Roman"/>
        </w:rPr>
        <w:t>-isoformer</w:t>
      </w:r>
      <w:proofErr w:type="spellEnd"/>
      <w:r w:rsidRPr="00733B37">
        <w:rPr>
          <w:rFonts w:ascii="Times New Roman" w:hAnsi="Times New Roman" w:cs="Times New Roman"/>
        </w:rPr>
        <w:t xml:space="preserve">, och kan således vara av värde vid utvärdering av framför allt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för att selektera fall för närmare genetisk utredning</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{"citationID":"LxQoOlC1","properties":{"formattedCitation":"[7, 8]","plainCitation":"[7, 8]","noteIndex":0},"citationItems":[{"id":2306,"uris":["http://zotero.org/users/5297622/items/VUG4Y564"],"itemData":{"id":2306,"type":"article-journal","abstract":"Despite the established role of SDHB/SDHA immunohistochemistry as a valuable tool to identify patients at risk for familial succinate dehydrogenase-related pheochromocytoma/paraganglioma syndromes, the reproducibility of the assessment methods has not as yet been determined. The aim of this study was to investigate interobserver variability among seven expert endocrine pathologists using a web-based virtual microscopy approach in a large multicenter pheochromocytoma/paraganglioma cohort (n=351): (1) 73 SDH mutated, (2) 105 non-SDH mutated, (3) 128 samples without identified SDH-x mutations, and (4) 45 with incomplete SDH molecular genetic analysis. Substantial agreement among all the reviewers was observed either with a two-tiered classification (SDHB κ=0.7338; SDHA κ=0.6707) or a three-tiered classification approach (SDHB κ=0.6543; SDHA κ=0.7516). Consensus was achieved in 315 cases (89.74%) for SDHB immunohistochemistry and in 348 cases (99.15%) for SDHA immunohistochemistry. Among the concordant cases, 62 of 69 (~90%) SDHB-/C-/D-/AF2-mutated cases displayed SDHB immunonegativity and SDHA immunopositivity, 3 of 4 (75%) with SDHA mutations showed loss of SDHA/SDHB protein expression, whereas 98 of 105 (93%) non-SDH-x-mutated counterparts demonstrated retention of SDHA/SDHB protein expression. Two SDHD-mutated extra-adrenal paragangliomas were scored as SDHB immunopositive, whereas 9 of 128 (7%) tumors without identified SDH-x mutations, 6 of 37 (~16%) VHL-mutated, as well as 1 of 21 (~5%) NF1-mutated tumors were evaluated as SDHB immunonegative. Although 14 out of those 16 SDHB-immunonegative cases were nonmetastatic, an overall significant correlation between SDHB immunonegativity and malignancy was observed (P=0.00019). We conclude that SDHB/SDHA immunohistochemistry is a reliable tool to identify patients with SDH-x mutations with an additional value in the assessment of genetic variants of unknown significance. If SDH molecular genetic analysis fails to detect a mutation in SDHB-immunonegative tumor, SDHC promoter methylation and/or VHL/NF1 testing with the use of targeted next-generation sequencing is advisable.","container-title":"Modern Pathology: An Official Journal of the United States and Canadian Academy of Pathology, Inc","DOI":"10.1038/modpathol.2015.41","ISSN":"1530-0285","issue":"6","journalAbbreviation":"Mod Pathol","language":"eng","note":"PMID: 25720320","page":"807-821","source":"PubMed","title":"SDHB/SDHA immunohistochemistry in pheochromocytomas and paragangliomas: a multicenter interobserver variation analysis using virtual microscopy: a Multinational Study of the European Network for the Study of Adrenal Tumors (ENS@T)","title-short":"SDHB/SDHA immunohistochemistry in pheochromocytomas and paragangliomas","volume":"28","author":[{"family":"Papathomas","given":"Thomas G."},{"family":"Oudijk","given":"Lindsey"},{"family":"Persu","given":"Alexandre"},{"family":"Gill","given":"Anthony J."},{"family":"Nederveen","given":"Francien","non-dropping-particle":"van"},{"family":"Tischler","given":"Arthur S."},{"family":"Tissier","given":"Frédérique"},{"family":"Volante","given":"Marco"},{"family":"Matias-Guiu","given":"Xavier"},{"family":"Smid","given":"Marcel"},{"family":"Favier","given":"Judith"},{"family":"Rapizzi","given":"Elena"},{"family":"Libe","given":"Rosella"},{"family":"Currás-Freixes","given":"Maria"},{"family":"Aydin","given":"Selda"},{"family":"Huynh","given":"Thanh"},{"family":"Lichtenauer","given":"Urs"},{"family":"Berkel","given":"Anouk","non-dropping-particle":"van"},{"family":"Canu","given":"Letizia"},{"family":"Domingues","given":"Rita"},{"family":"Clifton-Bligh","given":"Roderick J."},{"family":"Bialas","given":"Magdalena"},{"family":"Vikkula","given":"Miikka"},{"family":"Baretton","given":"Gustavo"},{"family":"Papotti","given":"Mauro"},{"family":"Nesi","given":"Gabriella"},{"family":"Badoual","given":"Cécile"},{"family":"Pacak","given":"Karel"},{"family":"Eisenhofer","given":"Graeme"},{"family":"Timmers","given":"Henri J."},{"family":"Beuschlein","given":"Felix"},{"family":"Bertherat","given":"Jérôme"},{"family":"Mannelli","given":"Massimo"},{"family":"Robledo","given":"Mercedes"},{"family":"Gimenez-Roqueplo","given":"Anne-Paule"},{"family":"Dinjens","given":"Winand Nm"},{"family":"Korpershoek","given":"Esther"},{"family":"Krijger","given":"Ronald R.","non-dropping-particle":"de"}],"issued":{"date-parts":[["2015",6]]}}},{"id":2295,"uris":["http://zotero.org/users/5297622/items/3XBJPCI7"],"itemData":{"id":2295,"type":"article-journal","abstract":"Up to 30% of pheochromocytomas and paragangliomas are associated with germline RET, Von Hippel-Lindau (VHL), neurofibromatosis type I (NF1), and succinate dehydrogenase subunits (SDHB, SDHC, and SDHD) mutations. Genetic testing allows familial counseling and identifies subjects at high risk of malignancy (SDHB mutations) or significant multiorgan disease (RET, VHL, or NF1). However, conventional genetic testing for all loci is burdensome and costly. We performed immunohistochemistry for SDHB on 58 tumors with known SDH mutation status. We defined positive as granular cytoplasmic staining (a mitochondrial pattern), weak diffuse as a cytoplasmic blush lacking definite granularity, and negative as completely absent staining in the presence of an internal positive control. All 12 SDH mutated tumors (6 SDHB, 5 SDHD, and 1 SDHC) showed weak diffuse or negative staining. Nine of 10 tumors with known mutations of VHL, RET, or NF1 showed positive staining. One VHL associated tumor showed weak diffuse staining. Of 36 tumors without germline mutations, 34 showed positive staining. One paraganglioma with no known SDH mutation but clinical features suggesting familial disease was negative, and one showed weak diffuse staining. We also performed immunohistochemistry for SDHB on 143 consecutive unselected tumors of which 21 were weak diffuse or negative. As SDH mutations are virtually always germline, we conclude that approximately 15% of all pheochromocytomas or paragangliomas are associated with germline SDH mutation and that immunohistochemistry can be used to triage genetic testing. Completely absent staining is more commonly found with SDHB mutation, whereas weak diffuse staining often occurs with SDHD mutation.","container-title":"Human Pathology","DOI":"10.1016/j.humpath.2009.12.005","ISSN":"1532-8392","issue":"6","journalAbbreviation":"Hum Pathol","language":"eng","note":"PMID: 20236688","page":"805-814","source":"PubMed","title":"Immunohistochemistry for SDHB triages genetic testing of SDHB, SDHC, and SDHD in paraganglioma-pheochromocytoma syndromes","volume":"41","author":[{"family":"Gill","given":"Anthony J."},{"family":"Benn","given":"Diana E."},{"family":"Chou","given":"Angela"},{"family":"Clarkson","given":"Adele"},{"family":"Muljono","given":"Anita"},{"family":"Meyer-Rochow","given":"Goswin Y."},{"family":"Richardson","given":"Anne Louise"},{"family":"Sidhu","given":"Stan B."},{"family":"Robinson","given":"Bruce G."},{"family":"Clifton-Bligh","given":"Roderick J."}],"issued":{"date-parts":[["2010",6]]}}}],"schema":"https://github.com/citation-style-language/schema/raw/master/csl-citation.json"}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[7, 8]</w:t>
      </w:r>
      <w:r w:rsidR="00294F70">
        <w:rPr>
          <w:rFonts w:ascii="Times New Roman" w:hAnsi="Times New Roman" w:cs="Times New Roman"/>
        </w:rPr>
        <w:fldChar w:fldCharType="end"/>
      </w:r>
      <w:r w:rsidRPr="00733B37">
        <w:rPr>
          <w:rFonts w:ascii="Times New Roman" w:hAnsi="Times New Roman" w:cs="Times New Roman"/>
        </w:rPr>
        <w:t xml:space="preserve">. </w:t>
      </w:r>
      <w:proofErr w:type="spellStart"/>
      <w:r w:rsidR="000A0299">
        <w:rPr>
          <w:rFonts w:ascii="Times New Roman" w:hAnsi="Times New Roman" w:cs="Times New Roman"/>
        </w:rPr>
        <w:t>Carbonic</w:t>
      </w:r>
      <w:proofErr w:type="spellEnd"/>
      <w:r w:rsidR="000A0299">
        <w:rPr>
          <w:rFonts w:ascii="Times New Roman" w:hAnsi="Times New Roman" w:cs="Times New Roman"/>
        </w:rPr>
        <w:t xml:space="preserve"> </w:t>
      </w:r>
      <w:proofErr w:type="spellStart"/>
      <w:r w:rsidR="000A0299">
        <w:rPr>
          <w:rFonts w:ascii="Times New Roman" w:hAnsi="Times New Roman" w:cs="Times New Roman"/>
        </w:rPr>
        <w:t>anhydrase</w:t>
      </w:r>
      <w:proofErr w:type="spellEnd"/>
      <w:r w:rsidR="000A0299">
        <w:rPr>
          <w:rFonts w:ascii="Times New Roman" w:hAnsi="Times New Roman" w:cs="Times New Roman"/>
        </w:rPr>
        <w:t xml:space="preserve"> IX (</w:t>
      </w:r>
      <w:proofErr w:type="spellStart"/>
      <w:r w:rsidR="000A0299">
        <w:rPr>
          <w:rFonts w:ascii="Times New Roman" w:hAnsi="Times New Roman" w:cs="Times New Roman"/>
        </w:rPr>
        <w:t>CAIX</w:t>
      </w:r>
      <w:proofErr w:type="spellEnd"/>
      <w:r w:rsidR="000A0299">
        <w:rPr>
          <w:rFonts w:ascii="Times New Roman" w:hAnsi="Times New Roman" w:cs="Times New Roman"/>
        </w:rPr>
        <w:t xml:space="preserve">) kan även vara av värde för att identifiera tumörer som uppvisar underliggande </w:t>
      </w:r>
      <w:proofErr w:type="spellStart"/>
      <w:r w:rsidR="000A0299">
        <w:rPr>
          <w:rFonts w:ascii="Times New Roman" w:hAnsi="Times New Roman" w:cs="Times New Roman"/>
        </w:rPr>
        <w:t>VHL</w:t>
      </w:r>
      <w:proofErr w:type="spellEnd"/>
      <w:r w:rsidR="000A0299">
        <w:rPr>
          <w:rFonts w:ascii="Times New Roman" w:hAnsi="Times New Roman" w:cs="Times New Roman"/>
        </w:rPr>
        <w:t xml:space="preserve">-mutation, och </w:t>
      </w:r>
      <w:proofErr w:type="spellStart"/>
      <w:r w:rsidR="000A0299">
        <w:rPr>
          <w:rFonts w:ascii="Times New Roman" w:hAnsi="Times New Roman" w:cs="Times New Roman"/>
        </w:rPr>
        <w:t>Inhibin</w:t>
      </w:r>
      <w:proofErr w:type="spellEnd"/>
      <w:r w:rsidR="000A0299">
        <w:rPr>
          <w:rFonts w:ascii="Times New Roman" w:hAnsi="Times New Roman" w:cs="Times New Roman"/>
        </w:rPr>
        <w:t xml:space="preserve">-alfa kan också övervägas för att detektera tumörer som har mutation i gener som kopplas till </w:t>
      </w:r>
      <w:proofErr w:type="spellStart"/>
      <w:r w:rsidR="000A0299">
        <w:rPr>
          <w:rFonts w:ascii="Times New Roman" w:hAnsi="Times New Roman" w:cs="Times New Roman"/>
        </w:rPr>
        <w:t>pseudohypoxi</w:t>
      </w:r>
      <w:proofErr w:type="spellEnd"/>
      <w:r w:rsidR="000A0299">
        <w:rPr>
          <w:rFonts w:ascii="Times New Roman" w:hAnsi="Times New Roman" w:cs="Times New Roman"/>
        </w:rPr>
        <w:t xml:space="preserve">-klustret (med en ökad risk för framtida </w:t>
      </w:r>
      <w:proofErr w:type="spellStart"/>
      <w:r w:rsidR="000A0299">
        <w:rPr>
          <w:rFonts w:ascii="Times New Roman" w:hAnsi="Times New Roman" w:cs="Times New Roman"/>
        </w:rPr>
        <w:t>metastasering</w:t>
      </w:r>
      <w:proofErr w:type="spellEnd"/>
      <w:r w:rsidR="000A0299">
        <w:rPr>
          <w:rFonts w:ascii="Times New Roman" w:hAnsi="Times New Roman" w:cs="Times New Roman"/>
        </w:rPr>
        <w:t xml:space="preserve"> jämfört med tumörer som uppvisar mutationer i kinas-relaterade gener)</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{"citationID":"y17cBWG1","properties":{"formattedCitation":"[9, 10]","plainCitation":"[9, 10]","noteIndex":0},"citationItems":[{"id":2310,"uris":["http://zotero.org/users/5297622/items/EM3L5SUQ"],"itemData":{"id":2310,"type":"article-journal","abstract":"The development of pheochromocytomas and paragangliomas is strongly linked to the presence of germline mutations in more than 15 predisposing genes. Among them, germline and somatic VHL mutations account for ~10% of all cases. In contrast with SDHA and SDHB immunohistochemistries that are routinely used to validate SDHx gene mutations, there is no such tool available for VHL mutations. The aim of this study was to evaluate whether CA9 immunostaining could be used as a tool to predict the presence or validate the pathogenicity of VHL gene mutations in paraganglioma. Immunohistochemistry for CA9 was performed on 207 tumors. A retrospective series of 100 paragangliomas with known mutation status for paraganglioma susceptibility genes was first investigated. Then, a prospective series of 107 paragangliomas was investigated for CA9 immunostaining followed by germline and/or somatic genetic testing of all paraganglioma susceptibility genes by next-generation sequencing. Cytosolic CA9 protein expression was heterogeneous in the different samples. However, we observed that a membranous CA9 staining was almost exclusively observed in VHL-related cases. Forty two of 48 (88%) VHL-mutated samples showed a CA9 membranous immunostaining. Positive cells were either isolated, varying from 1 or 2 cells (5% of cases) to 10-20 cells per tumor block (35% of cases), grouped in areas of focal positivity representing between 1 and 20% of the tissue section (35% of cases), or widely distributed on 80-100% of the tumor sections (25% of samples). In contrast, 142/159 (91%) of non-VHL-mutated tumors presented no membrane CA9 localization. Our results demonstrate that VHL gene mutations can be predicted or validated reliably by an easy-to-perform and low-cost immunohistochemical procedure. CA9 immunohistochemistry on paragangliomas will improve the diagnosis of VHL-related disease, which is important for the surveillance and therapeutic management of paraganglioma patients, and in case of germline mutation, their family members.","container-title":"Modern Pathology: An Official Journal of the United States and Canadian Academy of Pathology, Inc","DOI":"10.1038/s41379-019-0343-4","ISSN":"1530-0285","issue":"1","journalAbbreviation":"Mod Pathol","language":"eng","note":"PMID: 31383958","page":"57-64","source":"PubMed","title":"Carbonic anhydrase 9 immunohistochemistry as a tool to predict or validate germline and somatic VHL mutations in pheochromocytoma and paraganglioma-a retrospective and prospective study","volume":"33","author":[{"family":"Favier","given":"Judith"},{"family":"Meatchi","given":"Tchao"},{"family":"Robidel","given":"Estelle"},{"family":"Badoual","given":"Cécile"},{"family":"Sibony","given":"Mathilde"},{"family":"Nguyen","given":"An Thach"},{"family":"Gimenez-Roqueplo","given":"Anne-Paule"},{"family":"Burnichon","given":"Nelly"}],"issued":{"date-parts":[["2020",1]]}}},{"id":4648,"uris":["http://zotero.org/users/5297622/items/CQDJY4QU"],"itemData":{"id":4648,"type":"article-journal","abstract":"Alpha-inhibin expression has been reported in pheochromocytomas and paragangliomas (PPGLs). We analyzed alpha-inhibin immunohistochemistry in 77 PPGLs (37 pheochromocytomas [PCCs] and 40 paragangliomas) and correlated the results with catecholamine profile, tumor size, Ki-67 labeling index, succinate dehydrogenase B subunit and carbonic anhydrase IX (CAIX) staining, and genetic pathogenesis. PPGLs were classified as pseudohypoxic cluster 1 disease with documented VHL mutation or SDHx mutation or biochemical phenotype, whereas NF1-driven and RET-driven PPGLs and those with a mature secretory (adrenergic or mixed adrenergic and noradrenergic) phenotype were classified as cluster 2 disease. The Cancer Genome Atlas data on INHA expression in PPGLs was examined. Alpha-inhibin was positive in 43 PPGLs (56%). Ki-67 labeling indices were 8.07% and 4.43% in inhibin-positive and inhibin-negative PPGLs, respectively (P&lt;0.05). Alpha-inhibin expression did not correlate with tumor size. Alpha-inhibin was expressed in 92% of SDHx-related and 86% of VHL-related PPGLs. CAIX membranous staining was found in 8 of 51 (16%) tumors, including 1 SDHx-related PCC and all 5 VHL-related PCCs. NF1-driven and RET-driven PPGLs were negative for alpha-inhibin and CAIX. Alpha-inhibin was expressed in 77% of PPGLs with a pseudohypoxia signature, and 20% of PPGLs without a pseudohypoxia signature (P&lt;0.05). PPGLs with a mature secretory phenotype were negative for CAIX. The Cancer Genome Atlas data confirmed higher expression of INHA in cluster 1 than in cluster 2 PPGLs. This study identifies alpha-inhibin as a highly sensitive (90.3%) marker for SDHx/VHL-driven pseudohypoxic PPGLs. Although CAIX has low sensitivity, it is the most specific biomarker of VHL-related pathogenesis. While alpha-inhibin cannot replace succinate dehydrogenase B subunit immunohistochemistry for detection of SDHx-related disease, it adds value in prediction of cluster 1 disease. Importantly, these data emphasize that alpha-inhibin is not a specific marker of adrenal cortical differentiation, as it is also expressed in PCCs.","container-title":"The American Journal of Surgical Pathology","DOI":"10.1097/PAS.0000000000001715","ISSN":"1532-0979","issue":"9","journalAbbreviation":"Am J Surg Pathol","language":"eng","note":"PMID: 33826547","page":"1264-1273","source":"PubMed","title":"Significance of Alpha-inhibin Expression in Pheochromocytomas and Paragangliomas","volume":"45","author":[{"family":"Mete","given":"Ozgur"},{"family":"Pakbaz","given":"Sara"},{"family":"Lerario","given":"Antonio M."},{"family":"Giordano","given":"Thomas J."},{"family":"Asa","given":"Sylvia L."}],"issued":{"date-parts":[["2021",9,1]]}}}],"schema":"https://github.com/citation-style-language/schema/raw/master/csl-citation.json"}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[9, 10]</w:t>
      </w:r>
      <w:r w:rsidR="00294F70">
        <w:rPr>
          <w:rFonts w:ascii="Times New Roman" w:hAnsi="Times New Roman" w:cs="Times New Roman"/>
        </w:rPr>
        <w:fldChar w:fldCharType="end"/>
      </w:r>
      <w:r w:rsidR="000A0299">
        <w:rPr>
          <w:rFonts w:ascii="Times New Roman" w:hAnsi="Times New Roman" w:cs="Times New Roman"/>
        </w:rPr>
        <w:t xml:space="preserve">. </w:t>
      </w:r>
    </w:p>
    <w:p w14:paraId="3EFD78AA" w14:textId="77777777" w:rsidR="009B3370" w:rsidRPr="00733B37" w:rsidRDefault="009B3370" w:rsidP="009B3370">
      <w:pPr>
        <w:autoSpaceDE w:val="0"/>
        <w:autoSpaceDN w:val="0"/>
        <w:adjustRightInd w:val="0"/>
        <w:jc w:val="both"/>
        <w:rPr>
          <w:rFonts w:ascii="Times New Roman" w:hAnsi="Times New Roman" w:cs="Times New Roman"/>
        </w:rPr>
      </w:pPr>
    </w:p>
    <w:p w14:paraId="1D0AF4AA" w14:textId="77777777" w:rsidR="009B337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För ovanliga diagnoser (</w:t>
      </w:r>
      <w:proofErr w:type="spellStart"/>
      <w:r w:rsidRPr="00733B37">
        <w:rPr>
          <w:rFonts w:ascii="Times New Roman" w:hAnsi="Times New Roman" w:cs="Times New Roman"/>
        </w:rPr>
        <w:t>ganglieneurinom</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myelolipom</w:t>
      </w:r>
      <w:proofErr w:type="spellEnd"/>
      <w:r w:rsidRPr="00733B37">
        <w:rPr>
          <w:rFonts w:ascii="Times New Roman" w:hAnsi="Times New Roman" w:cs="Times New Roman"/>
        </w:rPr>
        <w:t xml:space="preserve"> samt </w:t>
      </w:r>
      <w:proofErr w:type="spellStart"/>
      <w:r w:rsidRPr="00733B37">
        <w:rPr>
          <w:rFonts w:ascii="Times New Roman" w:hAnsi="Times New Roman" w:cs="Times New Roman"/>
        </w:rPr>
        <w:t>schwannom</w:t>
      </w:r>
      <w:proofErr w:type="spellEnd"/>
      <w:r w:rsidRPr="00733B37">
        <w:rPr>
          <w:rFonts w:ascii="Times New Roman" w:hAnsi="Times New Roman" w:cs="Times New Roman"/>
        </w:rPr>
        <w:t xml:space="preserve">) kan tilläggsanalyser med diagnos-specifika antikroppar nyttjas. </w:t>
      </w:r>
    </w:p>
    <w:p w14:paraId="4858EE9B" w14:textId="77777777" w:rsidR="009B3370" w:rsidRPr="00733B37" w:rsidRDefault="009B3370" w:rsidP="009B3370">
      <w:pPr>
        <w:autoSpaceDE w:val="0"/>
        <w:autoSpaceDN w:val="0"/>
        <w:adjustRightInd w:val="0"/>
        <w:jc w:val="both"/>
        <w:rPr>
          <w:rFonts w:ascii="Times New Roman" w:hAnsi="Times New Roman" w:cs="Times New Roman"/>
        </w:rPr>
      </w:pPr>
    </w:p>
    <w:p w14:paraId="16C689C7" w14:textId="633A697B" w:rsidR="009B337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Vid metastatisk tumörsjukdom (förekomst av </w:t>
      </w:r>
      <w:proofErr w:type="spellStart"/>
      <w:r w:rsidRPr="00733B37">
        <w:rPr>
          <w:rFonts w:ascii="Times New Roman" w:hAnsi="Times New Roman" w:cs="Times New Roman"/>
        </w:rPr>
        <w:t>kromaffina</w:t>
      </w:r>
      <w:proofErr w:type="spellEnd"/>
      <w:r w:rsidRPr="00733B37">
        <w:rPr>
          <w:rFonts w:ascii="Times New Roman" w:hAnsi="Times New Roman" w:cs="Times New Roman"/>
        </w:rPr>
        <w:t xml:space="preserve"> celler utanför binjuremärg /paraganglier) kan färgning för chromogranin A, </w:t>
      </w:r>
      <w:proofErr w:type="spellStart"/>
      <w:r w:rsidRPr="00733B37">
        <w:rPr>
          <w:rFonts w:ascii="Times New Roman" w:hAnsi="Times New Roman" w:cs="Times New Roman"/>
        </w:rPr>
        <w:t>synaptofysin</w:t>
      </w:r>
      <w:proofErr w:type="spellEnd"/>
      <w:r w:rsidRPr="00733B37">
        <w:rPr>
          <w:rFonts w:ascii="Times New Roman" w:hAnsi="Times New Roman" w:cs="Times New Roman"/>
        </w:rPr>
        <w:t xml:space="preserve">, CD56 samt GATA3 ge viss vägledning om </w:t>
      </w:r>
      <w:proofErr w:type="spellStart"/>
      <w:r w:rsidRPr="00733B37">
        <w:rPr>
          <w:rFonts w:ascii="Times New Roman" w:hAnsi="Times New Roman" w:cs="Times New Roman"/>
        </w:rPr>
        <w:t>metastaserande</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Observera att här finns en stor likhet i den aktuella profilen jämfört med andra neuroendokrina tumörer (NET), och således bör en biopsiverifierad metastas av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och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om möjligt även inkludera information avseende </w:t>
      </w:r>
      <w:proofErr w:type="spellStart"/>
      <w:r w:rsidRPr="00733B37">
        <w:rPr>
          <w:rFonts w:ascii="Times New Roman" w:hAnsi="Times New Roman" w:cs="Times New Roman"/>
        </w:rPr>
        <w:t>epitelial</w:t>
      </w:r>
      <w:proofErr w:type="spellEnd"/>
      <w:r w:rsidRPr="00733B37">
        <w:rPr>
          <w:rFonts w:ascii="Times New Roman" w:hAnsi="Times New Roman" w:cs="Times New Roman"/>
        </w:rPr>
        <w:t xml:space="preserve"> markör (AE1/AE3), CDX2, serotonin (tunntarms-NET), PDX1 (NET från pankreas/övre GI) samt TTF1 (lunga, thyroidea)</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{"citationID":"V2YTdfLr","properties":{"formattedCitation":"[11]","plainCitation":"[11]","noteIndex":0},"citationItems":[{"id":5106,"uris":["http://zotero.org/users/5297622/items/7TG2YEC2"],"itemData":{"id":5106,"type":"article-journal","abstract":"Neuroendocrine neoplasms (NENs) are diverse tumors arising in various anatomical locations and may therefore cause a variety of symptoms leading to their discovery. However, there are instances in which a NEN first presents clinically as a metastatic deposit, while the associated primary tumor is not easily identified using conventional imaging techniques because of small primary tumor sizes. In this setting (which is referred to as a “NEN of unknown primary”; NEN-UP), a tissue biopsy is often procured to allow the surgical pathologist to diagnose the metastatic lesion. If indeed a metastatic NEN-UP is found, several clues can be obtained from morphological assessment and immunohistochemical staining patterns that individually or in concert may help identify the primary tumor site. Herein, histological and auxiliary analyses of value in this context are discussed in order to aid the pathologist when encountering these lesions in clinical practice.","container-title":"Cancers","DOI":"10.3390/cancers14092210","ISSN":"2072-6694","issue":"9","journalAbbreviation":"Cancers","language":"en","page":"2210","source":"DOI.org (Crossref)","title":"Metastatic Neuroendocrine Neoplasms of Unknown Primary: Clues from Pathology Workup","title-short":"Metastatic Neuroendocrine Neoplasms of Unknown Primary","volume":"14","author":[{"family":"Juhlin","given":"Carl Christofer"},{"family":"Zedenius","given":"Jan"},{"family":"Höög","given":"Anders"}],"issued":{"date-parts":[["2022",4,28]]}}}],"schema":"https://github.com/citation-style-language/schema/raw/master/csl-citation.json"}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[11]</w:t>
      </w:r>
      <w:r w:rsidR="00294F70">
        <w:rPr>
          <w:rFonts w:ascii="Times New Roman" w:hAnsi="Times New Roman" w:cs="Times New Roman"/>
        </w:rPr>
        <w:fldChar w:fldCharType="end"/>
      </w:r>
      <w:r w:rsidRPr="00733B37">
        <w:rPr>
          <w:rFonts w:ascii="Times New Roman" w:hAnsi="Times New Roman" w:cs="Times New Roman"/>
        </w:rPr>
        <w:t>.</w:t>
      </w:r>
      <w:r w:rsidR="00D47BB9" w:rsidRPr="00733B37">
        <w:rPr>
          <w:rFonts w:ascii="Times New Roman" w:hAnsi="Times New Roman" w:cs="Times New Roman"/>
        </w:rPr>
        <w:t xml:space="preserve"> </w:t>
      </w:r>
      <w:r w:rsidR="00DB5706">
        <w:rPr>
          <w:rFonts w:ascii="Times New Roman" w:hAnsi="Times New Roman" w:cs="Times New Roman"/>
        </w:rPr>
        <w:t>Då keratinmarkörer är</w:t>
      </w:r>
      <w:r w:rsidR="00D47BB9" w:rsidRPr="00733B37">
        <w:rPr>
          <w:rFonts w:ascii="Times New Roman" w:hAnsi="Times New Roman" w:cs="Times New Roman"/>
        </w:rPr>
        <w:t xml:space="preserve"> negativa i </w:t>
      </w:r>
      <w:proofErr w:type="spellStart"/>
      <w:r w:rsidR="00D47BB9" w:rsidRPr="00733B37">
        <w:rPr>
          <w:rFonts w:ascii="Times New Roman" w:hAnsi="Times New Roman" w:cs="Times New Roman"/>
        </w:rPr>
        <w:t>pheochromocytom</w:t>
      </w:r>
      <w:proofErr w:type="spellEnd"/>
      <w:r w:rsidR="00D47BB9" w:rsidRPr="00733B37">
        <w:rPr>
          <w:rFonts w:ascii="Times New Roman" w:hAnsi="Times New Roman" w:cs="Times New Roman"/>
        </w:rPr>
        <w:t xml:space="preserve"> och </w:t>
      </w:r>
      <w:proofErr w:type="spellStart"/>
      <w:r w:rsidR="00D47BB9" w:rsidRPr="00733B37">
        <w:rPr>
          <w:rFonts w:ascii="Times New Roman" w:hAnsi="Times New Roman" w:cs="Times New Roman"/>
        </w:rPr>
        <w:t>paragangliom</w:t>
      </w:r>
      <w:proofErr w:type="spellEnd"/>
      <w:r w:rsidR="00DB5706">
        <w:rPr>
          <w:rFonts w:ascii="Times New Roman" w:hAnsi="Times New Roman" w:cs="Times New Roman"/>
        </w:rPr>
        <w:t xml:space="preserve"> kan ett </w:t>
      </w:r>
      <w:r w:rsidR="00D47BB9" w:rsidRPr="00733B37">
        <w:rPr>
          <w:rFonts w:ascii="Times New Roman" w:hAnsi="Times New Roman" w:cs="Times New Roman"/>
        </w:rPr>
        <w:t xml:space="preserve">positivt utfall indikera neuroendokrin tumör med annan </w:t>
      </w:r>
      <w:proofErr w:type="spellStart"/>
      <w:r w:rsidR="00D47BB9" w:rsidRPr="00733B37">
        <w:rPr>
          <w:rFonts w:ascii="Times New Roman" w:hAnsi="Times New Roman" w:cs="Times New Roman"/>
        </w:rPr>
        <w:t>primaritet</w:t>
      </w:r>
      <w:proofErr w:type="spellEnd"/>
      <w:r w:rsidR="00D47BB9" w:rsidRPr="00733B37">
        <w:rPr>
          <w:rFonts w:ascii="Times New Roman" w:hAnsi="Times New Roman" w:cs="Times New Roman"/>
        </w:rPr>
        <w:t xml:space="preserve"> än binjuremärg/paraganglier.</w:t>
      </w:r>
    </w:p>
    <w:p w14:paraId="59A0461F" w14:textId="77777777" w:rsidR="009B3370" w:rsidRPr="00733B37" w:rsidRDefault="009B3370" w:rsidP="009B3370">
      <w:pPr>
        <w:autoSpaceDE w:val="0"/>
        <w:autoSpaceDN w:val="0"/>
        <w:adjustRightInd w:val="0"/>
        <w:jc w:val="both"/>
        <w:rPr>
          <w:rFonts w:ascii="Times New Roman" w:hAnsi="Times New Roman" w:cs="Times New Roman"/>
        </w:rPr>
      </w:pPr>
    </w:p>
    <w:p w14:paraId="2E6CE45D" w14:textId="7B6BD75D" w:rsidR="003B111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 xml:space="preserve">Vid misstanke om metastas till binjuren från primärtumör i annat organ bör </w:t>
      </w:r>
      <w:proofErr w:type="spellStart"/>
      <w:r w:rsidRPr="00733B37">
        <w:rPr>
          <w:rFonts w:ascii="Times New Roman" w:hAnsi="Times New Roman" w:cs="Times New Roman"/>
        </w:rPr>
        <w:t>immunhistokemi</w:t>
      </w:r>
      <w:proofErr w:type="spellEnd"/>
      <w:r w:rsidRPr="00733B37">
        <w:rPr>
          <w:rFonts w:ascii="Times New Roman" w:hAnsi="Times New Roman" w:cs="Times New Roman"/>
        </w:rPr>
        <w:t xml:space="preserve"> dels inkludera ett mindre antal bark- och märgmarkörer enligt ovan för att säkert utesluta ursprung på platsen, </w:t>
      </w:r>
      <w:proofErr w:type="gramStart"/>
      <w:r w:rsidRPr="00733B37">
        <w:rPr>
          <w:rFonts w:ascii="Times New Roman" w:hAnsi="Times New Roman" w:cs="Times New Roman"/>
        </w:rPr>
        <w:t>och dels</w:t>
      </w:r>
      <w:proofErr w:type="gramEnd"/>
      <w:r w:rsidRPr="00733B37">
        <w:rPr>
          <w:rFonts w:ascii="Times New Roman" w:hAnsi="Times New Roman" w:cs="Times New Roman"/>
        </w:rPr>
        <w:t xml:space="preserve"> inrikta sig på att verifiera primärtumörens ursprung. Vanligast är </w:t>
      </w:r>
      <w:proofErr w:type="spellStart"/>
      <w:r w:rsidRPr="00733B37">
        <w:rPr>
          <w:rFonts w:ascii="Times New Roman" w:hAnsi="Times New Roman" w:cs="Times New Roman"/>
        </w:rPr>
        <w:t>metastaserande</w:t>
      </w:r>
      <w:proofErr w:type="spellEnd"/>
      <w:r w:rsidRPr="00733B37">
        <w:rPr>
          <w:rFonts w:ascii="Times New Roman" w:hAnsi="Times New Roman" w:cs="Times New Roman"/>
        </w:rPr>
        <w:t xml:space="preserve"> njurcancer av </w:t>
      </w:r>
      <w:proofErr w:type="spellStart"/>
      <w:r w:rsidRPr="00733B37">
        <w:rPr>
          <w:rFonts w:ascii="Times New Roman" w:hAnsi="Times New Roman" w:cs="Times New Roman"/>
        </w:rPr>
        <w:t>klarcellig</w:t>
      </w:r>
      <w:proofErr w:type="spellEnd"/>
      <w:r w:rsidRPr="00733B37">
        <w:rPr>
          <w:rFonts w:ascii="Times New Roman" w:hAnsi="Times New Roman" w:cs="Times New Roman"/>
        </w:rPr>
        <w:t xml:space="preserve"> typ samt </w:t>
      </w:r>
      <w:proofErr w:type="spellStart"/>
      <w:r w:rsidRPr="00733B37">
        <w:rPr>
          <w:rFonts w:ascii="Times New Roman" w:hAnsi="Times New Roman" w:cs="Times New Roman"/>
        </w:rPr>
        <w:t>adenocarcinom</w:t>
      </w:r>
      <w:proofErr w:type="spellEnd"/>
      <w:r w:rsidRPr="00733B37">
        <w:rPr>
          <w:rFonts w:ascii="Times New Roman" w:hAnsi="Times New Roman" w:cs="Times New Roman"/>
        </w:rPr>
        <w:t xml:space="preserve"> från lunga och således brukar en panel bestående av </w:t>
      </w:r>
      <w:r w:rsidR="0033273A" w:rsidRPr="00733B37">
        <w:rPr>
          <w:rFonts w:ascii="Times New Roman" w:hAnsi="Times New Roman" w:cs="Times New Roman"/>
        </w:rPr>
        <w:t>en eller flera njur- (</w:t>
      </w:r>
      <w:r w:rsidRPr="00733B37">
        <w:rPr>
          <w:rFonts w:ascii="Times New Roman" w:hAnsi="Times New Roman" w:cs="Times New Roman"/>
        </w:rPr>
        <w:t xml:space="preserve">EMA, </w:t>
      </w:r>
      <w:proofErr w:type="spellStart"/>
      <w:r w:rsidRPr="00733B37">
        <w:rPr>
          <w:rFonts w:ascii="Times New Roman" w:hAnsi="Times New Roman" w:cs="Times New Roman"/>
        </w:rPr>
        <w:t>vimentin</w:t>
      </w:r>
      <w:proofErr w:type="spellEnd"/>
      <w:r w:rsidRPr="00733B37">
        <w:rPr>
          <w:rFonts w:ascii="Times New Roman" w:hAnsi="Times New Roman" w:cs="Times New Roman"/>
        </w:rPr>
        <w:t>, CD10, PAX8, RCC</w:t>
      </w:r>
      <w:r w:rsidR="0033273A" w:rsidRPr="00733B37">
        <w:rPr>
          <w:rFonts w:ascii="Times New Roman" w:hAnsi="Times New Roman" w:cs="Times New Roman"/>
        </w:rPr>
        <w:t>) samt lung-markörer (</w:t>
      </w:r>
      <w:r w:rsidRPr="00733B37">
        <w:rPr>
          <w:rFonts w:ascii="Times New Roman" w:hAnsi="Times New Roman" w:cs="Times New Roman"/>
        </w:rPr>
        <w:t xml:space="preserve">TTF1, CK7 </w:t>
      </w:r>
      <w:proofErr w:type="spellStart"/>
      <w:r w:rsidRPr="00733B37">
        <w:rPr>
          <w:rFonts w:ascii="Times New Roman" w:hAnsi="Times New Roman" w:cs="Times New Roman"/>
        </w:rPr>
        <w:t>Napsin</w:t>
      </w:r>
      <w:proofErr w:type="spellEnd"/>
      <w:r w:rsidRPr="00733B37">
        <w:rPr>
          <w:rFonts w:ascii="Times New Roman" w:hAnsi="Times New Roman" w:cs="Times New Roman"/>
        </w:rPr>
        <w:t xml:space="preserve"> A</w:t>
      </w:r>
      <w:r w:rsidR="0033273A" w:rsidRPr="00733B37">
        <w:rPr>
          <w:rFonts w:ascii="Times New Roman" w:hAnsi="Times New Roman" w:cs="Times New Roman"/>
        </w:rPr>
        <w:t>)</w:t>
      </w:r>
      <w:r w:rsidRPr="00733B37">
        <w:rPr>
          <w:rFonts w:ascii="Times New Roman" w:hAnsi="Times New Roman" w:cs="Times New Roman"/>
        </w:rPr>
        <w:t xml:space="preserve"> vara heltäckande. Övriga metastaser färgas med sedvanligt organspecifika markörer som är kända enligt gängse litteratur. </w:t>
      </w:r>
    </w:p>
    <w:p w14:paraId="609C2CF3" w14:textId="5864CF2D" w:rsidR="009B3370" w:rsidRPr="00733B37" w:rsidRDefault="009B3370" w:rsidP="009B3370">
      <w:pPr>
        <w:autoSpaceDE w:val="0"/>
        <w:autoSpaceDN w:val="0"/>
        <w:adjustRightInd w:val="0"/>
        <w:jc w:val="both"/>
        <w:rPr>
          <w:rFonts w:ascii="Times New Roman" w:hAnsi="Times New Roman" w:cs="Times New Roman"/>
        </w:rPr>
      </w:pPr>
      <w:r w:rsidRPr="00733B37">
        <w:rPr>
          <w:rFonts w:ascii="Times New Roman" w:hAnsi="Times New Roman" w:cs="Times New Roman"/>
        </w:rPr>
        <w:t>I de fall laboratoriet saknar rekommenderade antikroppar bör fallet skickas för konsultation. Endokrinpatologer med tillgång till dessa färgningar finns tillgängliga på Karolinska Universitetssjukhuset i Solna samt Akademiska sjukhuset i Uppsala.</w:t>
      </w:r>
    </w:p>
    <w:p w14:paraId="1726DF38" w14:textId="77777777" w:rsidR="00F64D15" w:rsidRPr="00733B37" w:rsidRDefault="00F64D15" w:rsidP="0094175B">
      <w:pPr>
        <w:pStyle w:val="Normalwebb"/>
      </w:pPr>
    </w:p>
    <w:p w14:paraId="2982D517" w14:textId="77777777" w:rsidR="00DE2A33" w:rsidRPr="00733B37" w:rsidRDefault="00DE2A33" w:rsidP="00F11FCB">
      <w:pPr>
        <w:pStyle w:val="Rubrik2"/>
        <w:rPr>
          <w:rFonts w:ascii="Times New Roman" w:hAnsi="Times New Roman" w:cs="Times New Roman"/>
        </w:rPr>
      </w:pPr>
      <w:bookmarkStart w:id="7" w:name="_Toc103951695"/>
      <w:r w:rsidRPr="00733B37">
        <w:rPr>
          <w:rFonts w:ascii="Times New Roman" w:hAnsi="Times New Roman" w:cs="Times New Roman"/>
        </w:rPr>
        <w:t>Information i remissens svarsdel</w:t>
      </w:r>
      <w:bookmarkEnd w:id="7"/>
    </w:p>
    <w:p w14:paraId="1B35AAF3" w14:textId="77777777" w:rsidR="00DE2A33" w:rsidRPr="00733B37" w:rsidRDefault="00DE2A33" w:rsidP="00F11FCB">
      <w:pPr>
        <w:pStyle w:val="Rubrik3"/>
        <w:rPr>
          <w:rFonts w:ascii="Times New Roman" w:hAnsi="Times New Roman" w:cs="Times New Roman"/>
        </w:rPr>
      </w:pPr>
      <w:bookmarkStart w:id="8" w:name="_Toc103951696"/>
      <w:r w:rsidRPr="00733B37">
        <w:rPr>
          <w:rFonts w:ascii="Times New Roman" w:hAnsi="Times New Roman" w:cs="Times New Roman"/>
        </w:rPr>
        <w:t>Makroskopisk beskrivning</w:t>
      </w:r>
      <w:bookmarkEnd w:id="8"/>
    </w:p>
    <w:p w14:paraId="74EBECB6" w14:textId="77777777" w:rsidR="00DE2A33" w:rsidRPr="00733B37" w:rsidRDefault="007B7833" w:rsidP="0094175B">
      <w:pPr>
        <w:pStyle w:val="Normalwebb"/>
      </w:pPr>
      <w:r w:rsidRPr="00733B37">
        <w:t xml:space="preserve"> </w:t>
      </w:r>
    </w:p>
    <w:p w14:paraId="01FBE379" w14:textId="77777777" w:rsidR="00ED0FDE" w:rsidRPr="00733B37" w:rsidRDefault="00ED0FDE" w:rsidP="00ED0FDE">
      <w:pPr>
        <w:autoSpaceDE w:val="0"/>
        <w:autoSpaceDN w:val="0"/>
        <w:adjustRightInd w:val="0"/>
        <w:jc w:val="both"/>
        <w:rPr>
          <w:rFonts w:ascii="Times New Roman" w:hAnsi="Times New Roman" w:cs="Times New Roman"/>
        </w:rPr>
      </w:pPr>
      <w:r w:rsidRPr="00733B37">
        <w:rPr>
          <w:rFonts w:ascii="Times New Roman" w:hAnsi="Times New Roman" w:cs="Times New Roman"/>
        </w:rPr>
        <w:t>Makrobeskrivningen följer utskärningsanvisningarna ovan.</w:t>
      </w:r>
    </w:p>
    <w:p w14:paraId="6ECA8BA7" w14:textId="1401BCCE" w:rsidR="00266402" w:rsidRPr="00733B37" w:rsidRDefault="00266402" w:rsidP="0094175B">
      <w:pPr>
        <w:pStyle w:val="Normalwebb"/>
      </w:pPr>
    </w:p>
    <w:p w14:paraId="19E50A6A" w14:textId="77777777" w:rsidR="00DE2A33" w:rsidRPr="00733B37" w:rsidRDefault="00DE2A33" w:rsidP="00F11FCB">
      <w:pPr>
        <w:pStyle w:val="Rubrik3"/>
        <w:rPr>
          <w:rFonts w:ascii="Times New Roman" w:hAnsi="Times New Roman" w:cs="Times New Roman"/>
        </w:rPr>
      </w:pPr>
      <w:bookmarkStart w:id="9" w:name="_Toc103951697"/>
      <w:r w:rsidRPr="00733B37">
        <w:rPr>
          <w:rFonts w:ascii="Times New Roman" w:hAnsi="Times New Roman" w:cs="Times New Roman"/>
        </w:rPr>
        <w:t>Mikroskopiutlåtande</w:t>
      </w:r>
      <w:bookmarkEnd w:id="9"/>
    </w:p>
    <w:p w14:paraId="065F3DC7" w14:textId="77777777" w:rsidR="00007D80" w:rsidRPr="00733B37" w:rsidRDefault="00007D80" w:rsidP="00007D80">
      <w:pPr>
        <w:rPr>
          <w:rFonts w:ascii="Times New Roman" w:hAnsi="Times New Roman" w:cs="Times New Roman"/>
        </w:rPr>
      </w:pPr>
    </w:p>
    <w:p w14:paraId="0ED1B61D" w14:textId="6A7E5C27" w:rsidR="00007D80" w:rsidRPr="00733B37" w:rsidRDefault="00835E80" w:rsidP="00007D80">
      <w:pPr>
        <w:rPr>
          <w:rFonts w:ascii="Times New Roman" w:hAnsi="Times New Roman" w:cs="Times New Roman"/>
          <w:b/>
          <w:sz w:val="28"/>
        </w:rPr>
      </w:pPr>
      <w:r w:rsidRPr="00733B37">
        <w:rPr>
          <w:rFonts w:ascii="Times New Roman" w:hAnsi="Times New Roman" w:cs="Times New Roman"/>
          <w:b/>
          <w:sz w:val="28"/>
        </w:rPr>
        <w:t>Lesioner i binjurebark</w:t>
      </w:r>
    </w:p>
    <w:p w14:paraId="38D0E8AB" w14:textId="77777777" w:rsidR="00842E98" w:rsidRPr="00733B37" w:rsidRDefault="00842E98" w:rsidP="00007D80">
      <w:pPr>
        <w:rPr>
          <w:rFonts w:ascii="Times New Roman" w:hAnsi="Times New Roman" w:cs="Times New Roman"/>
        </w:rPr>
      </w:pPr>
    </w:p>
    <w:p w14:paraId="417AC6FB" w14:textId="73CC3831" w:rsidR="00842E98" w:rsidRPr="00733B37" w:rsidRDefault="00842E98" w:rsidP="00ED0FDE">
      <w:pPr>
        <w:jc w:val="both"/>
        <w:rPr>
          <w:rFonts w:ascii="Times New Roman" w:hAnsi="Times New Roman" w:cs="Times New Roman"/>
        </w:rPr>
      </w:pPr>
      <w:r w:rsidRPr="00733B37">
        <w:rPr>
          <w:rFonts w:ascii="Times New Roman" w:hAnsi="Times New Roman" w:cs="Times New Roman"/>
        </w:rPr>
        <w:lastRenderedPageBreak/>
        <w:t xml:space="preserve">Binjurebark-lesioner utgöras oftast av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adenom alternativt </w:t>
      </w:r>
      <w:r w:rsidR="008D60FD">
        <w:rPr>
          <w:rFonts w:ascii="Times New Roman" w:hAnsi="Times New Roman" w:cs="Times New Roman"/>
        </w:rPr>
        <w:t xml:space="preserve">multifokala nodulära tillstånd </w:t>
      </w:r>
      <w:r w:rsidRPr="00733B37">
        <w:rPr>
          <w:rFonts w:ascii="Times New Roman" w:hAnsi="Times New Roman" w:cs="Times New Roman"/>
        </w:rPr>
        <w:t>medan adrenokortikal cancer är ovanligt</w:t>
      </w:r>
      <w:r w:rsidR="00F93702" w:rsidRPr="00733B37">
        <w:rPr>
          <w:rFonts w:ascii="Times New Roman" w:hAnsi="Times New Roman" w:cs="Times New Roman"/>
        </w:rPr>
        <w:t xml:space="preserve"> förekommande</w:t>
      </w:r>
      <w:r w:rsidRPr="00733B37">
        <w:rPr>
          <w:rFonts w:ascii="Times New Roman" w:hAnsi="Times New Roman" w:cs="Times New Roman"/>
        </w:rPr>
        <w:t xml:space="preserve">. </w:t>
      </w:r>
      <w:r w:rsidR="00F93702" w:rsidRPr="00733B37">
        <w:rPr>
          <w:rFonts w:ascii="Times New Roman" w:hAnsi="Times New Roman" w:cs="Times New Roman"/>
        </w:rPr>
        <w:t xml:space="preserve">Distinktionen mellan benigna och maligna barktumörer är i </w:t>
      </w:r>
      <w:r w:rsidR="003B1110" w:rsidRPr="00733B37">
        <w:rPr>
          <w:rFonts w:ascii="Times New Roman" w:hAnsi="Times New Roman" w:cs="Times New Roman"/>
        </w:rPr>
        <w:t xml:space="preserve">många </w:t>
      </w:r>
      <w:r w:rsidR="00F93702" w:rsidRPr="00733B37">
        <w:rPr>
          <w:rFonts w:ascii="Times New Roman" w:hAnsi="Times New Roman" w:cs="Times New Roman"/>
        </w:rPr>
        <w:t xml:space="preserve">fall svår, och </w:t>
      </w:r>
      <w:r w:rsidR="00ED0FDE" w:rsidRPr="00733B37">
        <w:rPr>
          <w:rFonts w:ascii="Times New Roman" w:hAnsi="Times New Roman" w:cs="Times New Roman"/>
        </w:rPr>
        <w:t xml:space="preserve">i </w:t>
      </w:r>
      <w:r w:rsidR="003B1110" w:rsidRPr="00733B37">
        <w:rPr>
          <w:rFonts w:ascii="Times New Roman" w:hAnsi="Times New Roman" w:cs="Times New Roman"/>
        </w:rPr>
        <w:t xml:space="preserve">vissa fall </w:t>
      </w:r>
      <w:r w:rsidR="00ED0FDE" w:rsidRPr="00733B37">
        <w:rPr>
          <w:rFonts w:ascii="Times New Roman" w:hAnsi="Times New Roman" w:cs="Times New Roman"/>
        </w:rPr>
        <w:t>kan man få ledtrådar vi</w:t>
      </w:r>
      <w:r w:rsidR="006C033B" w:rsidRPr="00733B37">
        <w:rPr>
          <w:rFonts w:ascii="Times New Roman" w:hAnsi="Times New Roman" w:cs="Times New Roman"/>
        </w:rPr>
        <w:t xml:space="preserve">a tumörens storlek (adrenokortikal </w:t>
      </w:r>
      <w:r w:rsidR="00ED0FDE" w:rsidRPr="00733B37">
        <w:rPr>
          <w:rFonts w:ascii="Times New Roman" w:hAnsi="Times New Roman" w:cs="Times New Roman"/>
        </w:rPr>
        <w:t>cancer oftast &gt;4 cm)</w:t>
      </w:r>
      <w:r w:rsidR="002E1015" w:rsidRPr="00733B37">
        <w:rPr>
          <w:rFonts w:ascii="Times New Roman" w:hAnsi="Times New Roman" w:cs="Times New Roman"/>
        </w:rPr>
        <w:t xml:space="preserve"> och/eller </w:t>
      </w:r>
      <w:r w:rsidR="00ED0FDE" w:rsidRPr="00733B37">
        <w:rPr>
          <w:rFonts w:ascii="Times New Roman" w:hAnsi="Times New Roman" w:cs="Times New Roman"/>
        </w:rPr>
        <w:t xml:space="preserve">förekomst av preoperativt avgjord radiologisk misstanke om tumörspridning (inväxt i </w:t>
      </w:r>
      <w:proofErr w:type="spellStart"/>
      <w:r w:rsidR="00ED0FDE" w:rsidRPr="00733B37">
        <w:rPr>
          <w:rFonts w:ascii="Times New Roman" w:hAnsi="Times New Roman" w:cs="Times New Roman"/>
        </w:rPr>
        <w:t>vena</w:t>
      </w:r>
      <w:proofErr w:type="spellEnd"/>
      <w:r w:rsidR="00ED0FDE" w:rsidRPr="00733B37">
        <w:rPr>
          <w:rFonts w:ascii="Times New Roman" w:hAnsi="Times New Roman" w:cs="Times New Roman"/>
        </w:rPr>
        <w:t xml:space="preserve"> </w:t>
      </w:r>
      <w:proofErr w:type="spellStart"/>
      <w:r w:rsidR="00ED0FDE" w:rsidRPr="00733B37">
        <w:rPr>
          <w:rFonts w:ascii="Times New Roman" w:hAnsi="Times New Roman" w:cs="Times New Roman"/>
        </w:rPr>
        <w:t>cava</w:t>
      </w:r>
      <w:proofErr w:type="spellEnd"/>
      <w:r w:rsidR="00ED0FDE" w:rsidRPr="00733B37">
        <w:rPr>
          <w:rFonts w:ascii="Times New Roman" w:hAnsi="Times New Roman" w:cs="Times New Roman"/>
        </w:rPr>
        <w:t xml:space="preserve"> </w:t>
      </w:r>
      <w:proofErr w:type="spellStart"/>
      <w:r w:rsidR="00ED0FDE" w:rsidRPr="00733B37">
        <w:rPr>
          <w:rFonts w:ascii="Times New Roman" w:hAnsi="Times New Roman" w:cs="Times New Roman"/>
        </w:rPr>
        <w:t>inferior</w:t>
      </w:r>
      <w:proofErr w:type="spellEnd"/>
      <w:r w:rsidR="00ED0FDE" w:rsidRPr="00733B37">
        <w:rPr>
          <w:rFonts w:ascii="Times New Roman" w:hAnsi="Times New Roman" w:cs="Times New Roman"/>
        </w:rPr>
        <w:t xml:space="preserve"> och/eller lokal </w:t>
      </w:r>
      <w:proofErr w:type="spellStart"/>
      <w:r w:rsidR="00ED0FDE" w:rsidRPr="00733B37">
        <w:rPr>
          <w:rFonts w:ascii="Times New Roman" w:hAnsi="Times New Roman" w:cs="Times New Roman"/>
        </w:rPr>
        <w:t>lymfadenopati</w:t>
      </w:r>
      <w:proofErr w:type="spellEnd"/>
      <w:r w:rsidR="00ED0FDE" w:rsidRPr="00733B37">
        <w:rPr>
          <w:rFonts w:ascii="Times New Roman" w:hAnsi="Times New Roman" w:cs="Times New Roman"/>
        </w:rPr>
        <w:t>).</w:t>
      </w:r>
    </w:p>
    <w:p w14:paraId="76E6B114" w14:textId="77777777" w:rsidR="00AB6989" w:rsidRPr="00733B37" w:rsidRDefault="00AB6989" w:rsidP="00ED0FDE">
      <w:pPr>
        <w:jc w:val="both"/>
        <w:rPr>
          <w:rFonts w:ascii="Times New Roman" w:hAnsi="Times New Roman" w:cs="Times New Roman"/>
        </w:rPr>
      </w:pPr>
    </w:p>
    <w:p w14:paraId="0B243937" w14:textId="5DDCBE9C" w:rsidR="00AB6989" w:rsidRPr="00733B37" w:rsidRDefault="0090039F" w:rsidP="00ED0FDE">
      <w:pPr>
        <w:jc w:val="both"/>
        <w:rPr>
          <w:rFonts w:ascii="Times New Roman" w:hAnsi="Times New Roman" w:cs="Times New Roman"/>
        </w:rPr>
      </w:pPr>
      <w:r w:rsidRPr="00733B37">
        <w:rPr>
          <w:rFonts w:ascii="Times New Roman" w:hAnsi="Times New Roman" w:cs="Times New Roman"/>
        </w:rPr>
        <w:t xml:space="preserve">Ett mikroskopiutlåtande för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lesioner skall innefatta </w:t>
      </w:r>
      <w:r w:rsidR="003B1110" w:rsidRPr="00733B37">
        <w:rPr>
          <w:rFonts w:ascii="Times New Roman" w:hAnsi="Times New Roman" w:cs="Times New Roman"/>
        </w:rPr>
        <w:t xml:space="preserve">de </w:t>
      </w:r>
      <w:r w:rsidR="00A778EF" w:rsidRPr="00733B37">
        <w:rPr>
          <w:rFonts w:ascii="Times New Roman" w:hAnsi="Times New Roman" w:cs="Times New Roman"/>
        </w:rPr>
        <w:t>parametrar</w:t>
      </w:r>
      <w:r w:rsidR="003B1110" w:rsidRPr="00733B37">
        <w:rPr>
          <w:rFonts w:ascii="Times New Roman" w:hAnsi="Times New Roman" w:cs="Times New Roman"/>
        </w:rPr>
        <w:t xml:space="preserve"> som krävs för </w:t>
      </w:r>
      <w:r w:rsidR="00A778EF" w:rsidRPr="00733B37">
        <w:rPr>
          <w:rFonts w:ascii="Times New Roman" w:hAnsi="Times New Roman" w:cs="Times New Roman"/>
        </w:rPr>
        <w:t>en korrekt uppskattning av lesionens maligna potential enligt specifika Weiss-</w:t>
      </w:r>
      <w:r w:rsidR="00DB5706">
        <w:rPr>
          <w:rFonts w:ascii="Times New Roman" w:hAnsi="Times New Roman" w:cs="Times New Roman"/>
        </w:rPr>
        <w:t xml:space="preserve">, </w:t>
      </w:r>
      <w:r w:rsidR="00A778EF" w:rsidRPr="00733B37">
        <w:rPr>
          <w:rFonts w:ascii="Times New Roman" w:hAnsi="Times New Roman" w:cs="Times New Roman"/>
        </w:rPr>
        <w:t>Lin-Weiss-</w:t>
      </w:r>
      <w:proofErr w:type="spellStart"/>
      <w:r w:rsidR="00A778EF" w:rsidRPr="00733B37">
        <w:rPr>
          <w:rFonts w:ascii="Times New Roman" w:hAnsi="Times New Roman" w:cs="Times New Roman"/>
        </w:rPr>
        <w:t>Bisceglia</w:t>
      </w:r>
      <w:proofErr w:type="spellEnd"/>
      <w:r w:rsidR="00A778EF" w:rsidRPr="00733B37">
        <w:rPr>
          <w:rFonts w:ascii="Times New Roman" w:hAnsi="Times New Roman" w:cs="Times New Roman"/>
        </w:rPr>
        <w:t>-</w:t>
      </w:r>
      <w:r w:rsidR="00DB5706">
        <w:rPr>
          <w:rFonts w:ascii="Times New Roman" w:hAnsi="Times New Roman" w:cs="Times New Roman"/>
        </w:rPr>
        <w:t xml:space="preserve"> eller </w:t>
      </w:r>
      <w:proofErr w:type="spellStart"/>
      <w:r w:rsidR="00DB5706">
        <w:rPr>
          <w:rFonts w:ascii="Times New Roman" w:hAnsi="Times New Roman" w:cs="Times New Roman"/>
        </w:rPr>
        <w:t>Wieneke</w:t>
      </w:r>
      <w:proofErr w:type="spellEnd"/>
      <w:r w:rsidR="00DB5706">
        <w:rPr>
          <w:rFonts w:ascii="Times New Roman" w:hAnsi="Times New Roman" w:cs="Times New Roman"/>
        </w:rPr>
        <w:t>-</w:t>
      </w:r>
      <w:r w:rsidR="00A778EF" w:rsidRPr="00733B37">
        <w:rPr>
          <w:rFonts w:ascii="Times New Roman" w:hAnsi="Times New Roman" w:cs="Times New Roman"/>
        </w:rPr>
        <w:t>kriterier</w:t>
      </w:r>
      <w:r w:rsidR="00DB5706">
        <w:rPr>
          <w:rFonts w:ascii="Times New Roman" w:hAnsi="Times New Roman" w:cs="Times New Roman"/>
        </w:rPr>
        <w:t xml:space="preserve">. Enligt WHO 2022 kan även de så kallade </w:t>
      </w:r>
      <w:proofErr w:type="spellStart"/>
      <w:r w:rsidR="00DB5706">
        <w:rPr>
          <w:rFonts w:ascii="Times New Roman" w:hAnsi="Times New Roman" w:cs="Times New Roman"/>
        </w:rPr>
        <w:t>Helsinki</w:t>
      </w:r>
      <w:proofErr w:type="spellEnd"/>
      <w:r w:rsidR="00DB5706">
        <w:rPr>
          <w:rFonts w:ascii="Times New Roman" w:hAnsi="Times New Roman" w:cs="Times New Roman"/>
        </w:rPr>
        <w:t xml:space="preserve">- och </w:t>
      </w:r>
      <w:proofErr w:type="spellStart"/>
      <w:r w:rsidR="00DB5706">
        <w:rPr>
          <w:rFonts w:ascii="Times New Roman" w:hAnsi="Times New Roman" w:cs="Times New Roman"/>
        </w:rPr>
        <w:t>retikulin</w:t>
      </w:r>
      <w:proofErr w:type="spellEnd"/>
      <w:r w:rsidR="00DB5706">
        <w:rPr>
          <w:rFonts w:ascii="Times New Roman" w:hAnsi="Times New Roman" w:cs="Times New Roman"/>
        </w:rPr>
        <w:t xml:space="preserve">-algoritmerna </w:t>
      </w:r>
      <w:r w:rsidR="00240384">
        <w:rPr>
          <w:rFonts w:ascii="Times New Roman" w:hAnsi="Times New Roman" w:cs="Times New Roman"/>
        </w:rPr>
        <w:t xml:space="preserve">ingå som hjälpmedel i bedömningen av </w:t>
      </w:r>
      <w:proofErr w:type="spellStart"/>
      <w:r w:rsidR="00240384">
        <w:rPr>
          <w:rFonts w:ascii="Times New Roman" w:hAnsi="Times New Roman" w:cs="Times New Roman"/>
        </w:rPr>
        <w:t>adrenokortikala</w:t>
      </w:r>
      <w:proofErr w:type="spellEnd"/>
      <w:r w:rsidR="00240384">
        <w:rPr>
          <w:rFonts w:ascii="Times New Roman" w:hAnsi="Times New Roman" w:cs="Times New Roman"/>
        </w:rPr>
        <w:t xml:space="preserve"> tumörer</w:t>
      </w:r>
      <w:r w:rsidR="00DB5706">
        <w:rPr>
          <w:rFonts w:ascii="Times New Roman" w:hAnsi="Times New Roman" w:cs="Times New Roman"/>
        </w:rPr>
        <w:t>, även om de som prognostiska verktyg är yngre och har färre validerande studier bakom sig</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{"citationID":"j8xpnnV6","properties":{"formattedCitation":"[12, 13]","plainCitation":"[12, 13]","noteIndex":0},"citationItems":[{"id":2177,"uris":["http://zotero.org/users/5297622/items/STK77EHD"],"itemData":{"id":2177,"type":"article-journal","abstract":"Histopathologic diagnosis of adrenocortical tumors is based on adverse features that indicate malignant potential. Proliferation index has served as a supplemental tool in assessing the malignant potential of adrenocortical tumors. None of the current histologic classification systems can sufficiently accurately predict tumors' metastatic potential. We studied 177 consecutive adult patients with primary adrenocortical tumors operated on at Helsinki University Central Hospital between 1990 and 2003, all patients with a minimum follow-up of 5 years. We determined for each tumor the Weiss score and the Weiss revisited score by Aubert. Proliferation index was measured by computer-assisted image analysis. Each of the 9 Weiss criteria and the proliferation index were then used to establish a scoring system to predict the metastatic potential of adrenocortical tumors. Use of stepwise regression analysis led us to propose a calculation: 3 × mitotic rate (&gt;5/50 high-power fields) + 5 × presence of necrosis + proliferation index in the most proliferative area of the tumor. Using a cutoff value of 8.5, the new scoring system was able to diagnose metastatic adrenocortical carcinoma with 100% sensitivity (confidence interval [CI], 76.8%-100%) and 99.4% specificity (CI, 96.6%-100%). The corresponding sensitivity of the Weiss system was 100% (CI, 76.8%-100%), and specificity, 90.2% (CI, 84.6%-94.3%), with sensitivity of the Weiss revisited system at 100% (CI, 76.8%-100%) and specificity at 96.9% (CI, 93.0%-99.0%). The new Helsinki score thus was accurate in predicting the metastatic potential of adrenocortical tumors.","container-title":"Human Pathology","DOI":"10.1016/j.humpath.2014.11.015","ISSN":"1532-8392","issue":"3","journalAbbreviation":"Hum Pathol","language":"eng","note":"PMID: 25582500","page":"404-410","source":"PubMed","title":"Helsinki score-a novel model for prediction of metastases in adrenocortical carcinomas","volume":"46","author":[{"family":"Pennanen","given":"Mirkka"},{"family":"Heiskanen","given":"Ilkka"},{"family":"Sane","given":"Timo"},{"family":"Remes","given":"Satu"},{"family":"Mustonen","given":"Harri"},{"family":"Haglund","given":"Caj"},{"family":"Arola","given":"Johanna"}],"issued":{"date-parts":[["2015",3]]}}},{"id":2415,"uris":["http://zotero.org/users/5297622/items/2JXD9N2F"],"itemData":{"id":2415,"type":"article-journal","abstract":"The pathologic diagnosis of adrenocortical carcinoma (ACC) still needs to be improved, because the renowned Weiss Score (WS) system has a poor reproducibility of some parameters and is difficult to apply in borderline cases and in ACC variants. The \"reticulin algorithm\" (RA) defines malignancy through an altered reticulin framework associated with 1 of the 3 following parameter: necrosis, high mitotic rate, and vascular invasion. This study aimed at validating the interobserver reproducibility of reticulin stain evaluation in an unpublished series of 245 adrenocortical tumors (61 adenomas and 184 carcinomas) from 5 Italian centers, classified according to the WS. Eight pathologists reviewed all reticulin-stained slides. After training, a second round of evaluation on discordant cases was performed 10 weeks later. The RA reclassified 67 cases (27%) as adenomas, including 44 with no reticulin alterations and 23 with an altered reticulin framework but lacking the subsequent parameters of the triad. The other 178 cases (73%) were carcinomas according to the above-mentioned criteria. A complete (8/8 pathologists) interobserver agreement was reached in 75% of cases (κ=0.702), irrespective of case derivation, pathologists' experience, and histologic variants, and was further improved when only those cases with high WS and clinically malignant behavior were considered. After the training, the overall agreement increased to 86%. We conclude that reticulin staining is a reliable technique and an easy-to-interpret system in adrenocortical tumors; moreover, it has a high interobserver reproducibility, which supports the notion of using such a method in the proposed 2-step RA approach for ACC diagnosis.","container-title":"The American Journal of Surgical Pathology","DOI":"10.1097/PAS.0b013e31828d387b","ISSN":"1532-0979","issue":"9","journalAbbreviation":"Am J Surg Pathol","language":"eng","note":"PMID: 23774167","page":"1433-1440","source":"PubMed","title":"The reticulin algorithm for adrenocortical tumor diagnosis: a multicentric validation study on 245 unpublished cases","title-short":"The reticulin algorithm for adrenocortical tumor diagnosis","volume":"37","author":[{"family":"Duregon","given":"Eleonora"},{"family":"Fassina","given":"Ambrogio"},{"family":"Volante","given":"Marco"},{"family":"Nesi","given":"Gabriella"},{"family":"Santi","given":"Raffaella"},{"family":"Gatti","given":"Gaia"},{"family":"Cappellesso","given":"Rocco"},{"family":"Dalino Ciaramella","given":"Paolo"},{"family":"Ventura","given":"Laura"},{"family":"Gambacorta","given":"Marcello"},{"family":"Dei Tos","given":"Angelo Paolo"},{"family":"Loli","given":"Paola"},{"family":"Mannelli","given":"Massimo"},{"family":"Mantero","given":"Franco"},{"family":"Berruti","given":"Alfredo"},{"family":"Terzolo","given":"Massimo"},{"family":"Papotti","given":"Mauro"}],"issued":{"date-parts":[["2013",9]]}}}],"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[12, 13]</w:t>
      </w:r>
      <w:r w:rsidR="00294F70">
        <w:rPr>
          <w:rFonts w:ascii="Times New Roman" w:hAnsi="Times New Roman" w:cs="Times New Roman"/>
        </w:rPr>
        <w:fldChar w:fldCharType="end"/>
      </w:r>
      <w:r w:rsidR="00DB5706">
        <w:rPr>
          <w:rFonts w:ascii="Times New Roman" w:hAnsi="Times New Roman" w:cs="Times New Roman"/>
        </w:rPr>
        <w:t>. Nedan följer parametrar som oavsett klassifikationssystem är av värde vid utvärderingen av adrenokortikal tumör:</w:t>
      </w:r>
    </w:p>
    <w:p w14:paraId="5439C825" w14:textId="77777777" w:rsidR="0090039F" w:rsidRPr="00733B37" w:rsidRDefault="0090039F" w:rsidP="00ED0FDE">
      <w:pPr>
        <w:jc w:val="both"/>
        <w:rPr>
          <w:rFonts w:ascii="Times New Roman" w:hAnsi="Times New Roman" w:cs="Times New Roman"/>
        </w:rPr>
      </w:pPr>
    </w:p>
    <w:p w14:paraId="47C024A8" w14:textId="299578EF" w:rsidR="0090039F" w:rsidRPr="00733B37" w:rsidRDefault="0090039F" w:rsidP="00ED0FDE">
      <w:pPr>
        <w:jc w:val="both"/>
        <w:rPr>
          <w:rFonts w:ascii="Times New Roman" w:hAnsi="Times New Roman" w:cs="Times New Roman"/>
        </w:rPr>
      </w:pPr>
      <w:r w:rsidRPr="00733B37">
        <w:rPr>
          <w:rFonts w:ascii="Times New Roman" w:hAnsi="Times New Roman" w:cs="Times New Roman"/>
        </w:rPr>
        <w:t xml:space="preserve">1. Förekomst av </w:t>
      </w:r>
      <w:proofErr w:type="spellStart"/>
      <w:r w:rsidRPr="00733B37">
        <w:rPr>
          <w:rFonts w:ascii="Times New Roman" w:hAnsi="Times New Roman" w:cs="Times New Roman"/>
        </w:rPr>
        <w:t>multicentricitet</w:t>
      </w:r>
      <w:proofErr w:type="spellEnd"/>
      <w:r w:rsidRPr="00733B37">
        <w:rPr>
          <w:rFonts w:ascii="Times New Roman" w:hAnsi="Times New Roman" w:cs="Times New Roman"/>
        </w:rPr>
        <w:t>.</w:t>
      </w:r>
    </w:p>
    <w:p w14:paraId="6740211F" w14:textId="3DD00533" w:rsidR="0090039F" w:rsidRPr="00733B37" w:rsidRDefault="0090039F" w:rsidP="00ED0FDE">
      <w:pPr>
        <w:jc w:val="both"/>
        <w:rPr>
          <w:rFonts w:ascii="Times New Roman" w:hAnsi="Times New Roman" w:cs="Times New Roman"/>
        </w:rPr>
      </w:pPr>
      <w:r w:rsidRPr="00733B37">
        <w:rPr>
          <w:rFonts w:ascii="Times New Roman" w:hAnsi="Times New Roman" w:cs="Times New Roman"/>
        </w:rPr>
        <w:t>2. En generell histologisk beskrivning av lesionen/</w:t>
      </w:r>
      <w:proofErr w:type="spellStart"/>
      <w:r w:rsidRPr="00733B37">
        <w:rPr>
          <w:rFonts w:ascii="Times New Roman" w:hAnsi="Times New Roman" w:cs="Times New Roman"/>
        </w:rPr>
        <w:t>ernas</w:t>
      </w:r>
      <w:proofErr w:type="spellEnd"/>
      <w:r w:rsidRPr="00733B37">
        <w:rPr>
          <w:rFonts w:ascii="Times New Roman" w:hAnsi="Times New Roman" w:cs="Times New Roman"/>
        </w:rPr>
        <w:t xml:space="preserve"> utseende </w:t>
      </w:r>
      <w:r w:rsidR="00BF0C1E" w:rsidRPr="00733B37">
        <w:rPr>
          <w:rFonts w:ascii="Times New Roman" w:hAnsi="Times New Roman" w:cs="Times New Roman"/>
        </w:rPr>
        <w:t xml:space="preserve">såsom </w:t>
      </w:r>
      <w:r w:rsidRPr="00733B37">
        <w:rPr>
          <w:rFonts w:ascii="Times New Roman" w:hAnsi="Times New Roman" w:cs="Times New Roman"/>
        </w:rPr>
        <w:t>växtmönster</w:t>
      </w:r>
      <w:r w:rsidR="00BF0C1E" w:rsidRPr="00733B37">
        <w:rPr>
          <w:rFonts w:ascii="Times New Roman" w:hAnsi="Times New Roman" w:cs="Times New Roman"/>
        </w:rPr>
        <w:t xml:space="preserve"> och</w:t>
      </w:r>
      <w:r w:rsidRPr="00733B37">
        <w:rPr>
          <w:rFonts w:ascii="Times New Roman" w:hAnsi="Times New Roman" w:cs="Times New Roman"/>
        </w:rPr>
        <w:t xml:space="preserve"> cytologiska attribut där fördelningen mellan a) </w:t>
      </w:r>
      <w:proofErr w:type="spellStart"/>
      <w:r w:rsidRPr="00733B37">
        <w:rPr>
          <w:rFonts w:ascii="Times New Roman" w:hAnsi="Times New Roman" w:cs="Times New Roman"/>
        </w:rPr>
        <w:t>fascikulata</w:t>
      </w:r>
      <w:proofErr w:type="spellEnd"/>
      <w:r w:rsidRPr="00733B37">
        <w:rPr>
          <w:rFonts w:ascii="Times New Roman" w:hAnsi="Times New Roman" w:cs="Times New Roman"/>
        </w:rPr>
        <w:t xml:space="preserve">-liknande celler med låg </w:t>
      </w:r>
      <w:proofErr w:type="spellStart"/>
      <w:r w:rsidRPr="00733B37">
        <w:rPr>
          <w:rFonts w:ascii="Times New Roman" w:hAnsi="Times New Roman" w:cs="Times New Roman"/>
        </w:rPr>
        <w:t>kärn</w:t>
      </w:r>
      <w:proofErr w:type="spellEnd"/>
      <w:r w:rsidRPr="00733B37">
        <w:rPr>
          <w:rFonts w:ascii="Times New Roman" w:hAnsi="Times New Roman" w:cs="Times New Roman"/>
        </w:rPr>
        <w:t>/cytoplasma-</w:t>
      </w:r>
      <w:proofErr w:type="spellStart"/>
      <w:r w:rsidRPr="00733B37">
        <w:rPr>
          <w:rFonts w:ascii="Times New Roman" w:hAnsi="Times New Roman" w:cs="Times New Roman"/>
        </w:rPr>
        <w:t>ratio</w:t>
      </w:r>
      <w:proofErr w:type="spellEnd"/>
      <w:r w:rsidRPr="00733B37">
        <w:rPr>
          <w:rFonts w:ascii="Times New Roman" w:hAnsi="Times New Roman" w:cs="Times New Roman"/>
        </w:rPr>
        <w:t xml:space="preserve"> och lipidrik cytoplasma och b) </w:t>
      </w:r>
      <w:proofErr w:type="spellStart"/>
      <w:r w:rsidRPr="00733B37">
        <w:rPr>
          <w:rFonts w:ascii="Times New Roman" w:hAnsi="Times New Roman" w:cs="Times New Roman"/>
        </w:rPr>
        <w:t>reticularis</w:t>
      </w:r>
      <w:proofErr w:type="spellEnd"/>
      <w:r w:rsidRPr="00733B37">
        <w:rPr>
          <w:rFonts w:ascii="Times New Roman" w:hAnsi="Times New Roman" w:cs="Times New Roman"/>
        </w:rPr>
        <w:t>-liknande eosinofila celler kan ge utslag på den s.k. Weiss-skalan</w:t>
      </w:r>
      <w:r w:rsidR="00BF0C1E" w:rsidRPr="00733B37">
        <w:rPr>
          <w:rFonts w:ascii="Times New Roman" w:hAnsi="Times New Roman" w:cs="Times New Roman"/>
        </w:rPr>
        <w:t xml:space="preserve">. Vidare kommenteras eventuell förekomst av </w:t>
      </w:r>
      <w:proofErr w:type="spellStart"/>
      <w:r w:rsidR="00A778EF" w:rsidRPr="00733B37">
        <w:rPr>
          <w:rFonts w:ascii="Times New Roman" w:hAnsi="Times New Roman" w:cs="Times New Roman"/>
        </w:rPr>
        <w:t>oxyfila</w:t>
      </w:r>
      <w:proofErr w:type="spellEnd"/>
      <w:r w:rsidR="00A778EF" w:rsidRPr="00733B37">
        <w:rPr>
          <w:rFonts w:ascii="Times New Roman" w:hAnsi="Times New Roman" w:cs="Times New Roman"/>
        </w:rPr>
        <w:t xml:space="preserve"> celler, </w:t>
      </w:r>
      <w:proofErr w:type="spellStart"/>
      <w:r w:rsidRPr="00733B37">
        <w:rPr>
          <w:rFonts w:ascii="Times New Roman" w:hAnsi="Times New Roman" w:cs="Times New Roman"/>
        </w:rPr>
        <w:t>pleomorfism</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mitostal</w:t>
      </w:r>
      <w:proofErr w:type="spellEnd"/>
      <w:r w:rsidRPr="00733B37">
        <w:rPr>
          <w:rFonts w:ascii="Times New Roman" w:hAnsi="Times New Roman" w:cs="Times New Roman"/>
        </w:rPr>
        <w:t>, äkta tumörnekros.</w:t>
      </w:r>
    </w:p>
    <w:p w14:paraId="483CDE58" w14:textId="5E96DB3F" w:rsidR="0090039F" w:rsidRPr="00733B37" w:rsidRDefault="0090039F" w:rsidP="0090039F">
      <w:pPr>
        <w:jc w:val="both"/>
        <w:rPr>
          <w:rFonts w:ascii="Times New Roman" w:hAnsi="Times New Roman" w:cs="Times New Roman"/>
        </w:rPr>
      </w:pPr>
      <w:r w:rsidRPr="00733B37">
        <w:rPr>
          <w:rFonts w:ascii="Times New Roman" w:hAnsi="Times New Roman" w:cs="Times New Roman"/>
        </w:rPr>
        <w:t>3. Förekomst av tumörkapsel</w:t>
      </w:r>
      <w:r w:rsidR="00A914BB" w:rsidRPr="00733B37">
        <w:rPr>
          <w:rFonts w:ascii="Times New Roman" w:hAnsi="Times New Roman" w:cs="Times New Roman"/>
        </w:rPr>
        <w:t>.</w:t>
      </w:r>
    </w:p>
    <w:p w14:paraId="622AAB9C" w14:textId="61BE5A30" w:rsidR="0090039F" w:rsidRPr="00733B37" w:rsidRDefault="0090039F" w:rsidP="0090039F">
      <w:pPr>
        <w:jc w:val="both"/>
        <w:rPr>
          <w:rFonts w:ascii="Times New Roman" w:hAnsi="Times New Roman" w:cs="Times New Roman"/>
        </w:rPr>
      </w:pPr>
      <w:r w:rsidRPr="00733B37">
        <w:rPr>
          <w:rFonts w:ascii="Times New Roman" w:hAnsi="Times New Roman" w:cs="Times New Roman"/>
        </w:rPr>
        <w:t>4. Förekomst av kapselinfiltration</w:t>
      </w:r>
      <w:r w:rsidR="00A914BB" w:rsidRPr="00733B37">
        <w:rPr>
          <w:rFonts w:ascii="Times New Roman" w:hAnsi="Times New Roman" w:cs="Times New Roman"/>
        </w:rPr>
        <w:t>.</w:t>
      </w:r>
    </w:p>
    <w:p w14:paraId="38EA4302" w14:textId="5C65EABC" w:rsidR="0090039F" w:rsidRPr="00733B37" w:rsidRDefault="0090039F" w:rsidP="0090039F">
      <w:pPr>
        <w:jc w:val="both"/>
        <w:rPr>
          <w:rFonts w:ascii="Times New Roman" w:hAnsi="Times New Roman" w:cs="Times New Roman"/>
        </w:rPr>
      </w:pPr>
      <w:r w:rsidRPr="00733B37">
        <w:rPr>
          <w:rFonts w:ascii="Times New Roman" w:hAnsi="Times New Roman" w:cs="Times New Roman"/>
        </w:rPr>
        <w:t xml:space="preserve">5. Förekomst av blodkärlsinvasion inom kapselplan samt </w:t>
      </w:r>
      <w:proofErr w:type="spellStart"/>
      <w:r w:rsidRPr="00733B37">
        <w:rPr>
          <w:rFonts w:ascii="Times New Roman" w:hAnsi="Times New Roman" w:cs="Times New Roman"/>
        </w:rPr>
        <w:t>sinusoidalt</w:t>
      </w:r>
      <w:proofErr w:type="spellEnd"/>
      <w:r w:rsidR="00A914BB" w:rsidRPr="00733B37">
        <w:rPr>
          <w:rFonts w:ascii="Times New Roman" w:hAnsi="Times New Roman" w:cs="Times New Roman"/>
        </w:rPr>
        <w:t>.</w:t>
      </w:r>
    </w:p>
    <w:p w14:paraId="042E3F87" w14:textId="4CEB08E2" w:rsidR="0090039F" w:rsidRPr="00733B37" w:rsidRDefault="0090039F" w:rsidP="0090039F">
      <w:pPr>
        <w:jc w:val="both"/>
        <w:rPr>
          <w:rFonts w:ascii="Times New Roman" w:hAnsi="Times New Roman" w:cs="Times New Roman"/>
        </w:rPr>
      </w:pPr>
      <w:r w:rsidRPr="00733B37">
        <w:rPr>
          <w:rFonts w:ascii="Times New Roman" w:hAnsi="Times New Roman" w:cs="Times New Roman"/>
        </w:rPr>
        <w:t xml:space="preserve">6. Förekomst av </w:t>
      </w:r>
      <w:proofErr w:type="spellStart"/>
      <w:r w:rsidRPr="00733B37">
        <w:rPr>
          <w:rFonts w:ascii="Times New Roman" w:hAnsi="Times New Roman" w:cs="Times New Roman"/>
        </w:rPr>
        <w:t>extraadrenal</w:t>
      </w:r>
      <w:proofErr w:type="spellEnd"/>
      <w:r w:rsidRPr="00733B37">
        <w:rPr>
          <w:rFonts w:ascii="Times New Roman" w:hAnsi="Times New Roman" w:cs="Times New Roman"/>
        </w:rPr>
        <w:t xml:space="preserve"> extension (oftast fettväv)</w:t>
      </w:r>
      <w:r w:rsidR="00A914BB" w:rsidRPr="00733B37">
        <w:rPr>
          <w:rFonts w:ascii="Times New Roman" w:hAnsi="Times New Roman" w:cs="Times New Roman"/>
        </w:rPr>
        <w:t>.</w:t>
      </w:r>
    </w:p>
    <w:p w14:paraId="7C11E680" w14:textId="7ABBA4BE" w:rsidR="004D3B20" w:rsidRDefault="004D3B20" w:rsidP="0090039F">
      <w:pPr>
        <w:jc w:val="both"/>
        <w:rPr>
          <w:rFonts w:ascii="Times New Roman" w:hAnsi="Times New Roman" w:cs="Times New Roman"/>
        </w:rPr>
      </w:pPr>
      <w:r w:rsidRPr="00733B37">
        <w:rPr>
          <w:rFonts w:ascii="Times New Roman" w:hAnsi="Times New Roman" w:cs="Times New Roman"/>
        </w:rPr>
        <w:t>7. Weiss-klassifikation</w:t>
      </w:r>
      <w:r w:rsidR="001A68A2">
        <w:rPr>
          <w:rFonts w:ascii="Times New Roman" w:hAnsi="Times New Roman" w:cs="Times New Roman"/>
        </w:rPr>
        <w:t xml:space="preserve">, </w:t>
      </w:r>
      <w:proofErr w:type="spellStart"/>
      <w:r w:rsidR="001A68A2">
        <w:rPr>
          <w:rFonts w:ascii="Times New Roman" w:hAnsi="Times New Roman" w:cs="Times New Roman"/>
        </w:rPr>
        <w:t>Helsinki</w:t>
      </w:r>
      <w:proofErr w:type="spellEnd"/>
      <w:r w:rsidR="001A68A2">
        <w:rPr>
          <w:rFonts w:ascii="Times New Roman" w:hAnsi="Times New Roman" w:cs="Times New Roman"/>
        </w:rPr>
        <w:t xml:space="preserve">-algoritmen, </w:t>
      </w:r>
      <w:proofErr w:type="spellStart"/>
      <w:r w:rsidR="001A68A2">
        <w:rPr>
          <w:rFonts w:ascii="Times New Roman" w:hAnsi="Times New Roman" w:cs="Times New Roman"/>
        </w:rPr>
        <w:t>retikulin</w:t>
      </w:r>
      <w:proofErr w:type="spellEnd"/>
      <w:r w:rsidR="001A68A2">
        <w:rPr>
          <w:rFonts w:ascii="Times New Roman" w:hAnsi="Times New Roman" w:cs="Times New Roman"/>
        </w:rPr>
        <w:t xml:space="preserve">-algoritmen, </w:t>
      </w:r>
      <w:r w:rsidR="001A68A2" w:rsidRPr="00733B37">
        <w:rPr>
          <w:rFonts w:ascii="Times New Roman" w:hAnsi="Times New Roman" w:cs="Times New Roman"/>
        </w:rPr>
        <w:t>Lin-Weiss-</w:t>
      </w:r>
      <w:proofErr w:type="spellStart"/>
      <w:r w:rsidR="001A68A2" w:rsidRPr="00733B37">
        <w:rPr>
          <w:rFonts w:ascii="Times New Roman" w:hAnsi="Times New Roman" w:cs="Times New Roman"/>
        </w:rPr>
        <w:t>Bisceglia</w:t>
      </w:r>
      <w:proofErr w:type="spellEnd"/>
      <w:r w:rsidR="001A68A2" w:rsidRPr="00733B37">
        <w:rPr>
          <w:rFonts w:ascii="Times New Roman" w:hAnsi="Times New Roman" w:cs="Times New Roman"/>
        </w:rPr>
        <w:t xml:space="preserve"> (</w:t>
      </w:r>
      <w:proofErr w:type="spellStart"/>
      <w:r w:rsidR="001A68A2" w:rsidRPr="00733B37">
        <w:rPr>
          <w:rFonts w:ascii="Times New Roman" w:hAnsi="Times New Roman" w:cs="Times New Roman"/>
        </w:rPr>
        <w:t>oxyfila</w:t>
      </w:r>
      <w:proofErr w:type="spellEnd"/>
      <w:r w:rsidR="001A68A2" w:rsidRPr="00733B37">
        <w:rPr>
          <w:rFonts w:ascii="Times New Roman" w:hAnsi="Times New Roman" w:cs="Times New Roman"/>
        </w:rPr>
        <w:t xml:space="preserve"> tumörer)</w:t>
      </w:r>
      <w:r w:rsidR="001A68A2">
        <w:rPr>
          <w:rFonts w:ascii="Times New Roman" w:hAnsi="Times New Roman" w:cs="Times New Roman"/>
        </w:rPr>
        <w:t>.</w:t>
      </w:r>
    </w:p>
    <w:p w14:paraId="70ACE129" w14:textId="31881925" w:rsidR="001A68A2" w:rsidRPr="00733B37" w:rsidRDefault="001A68A2" w:rsidP="0090039F">
      <w:pPr>
        <w:jc w:val="both"/>
        <w:rPr>
          <w:rFonts w:ascii="Times New Roman" w:hAnsi="Times New Roman" w:cs="Times New Roman"/>
        </w:rPr>
      </w:pPr>
      <w:r>
        <w:rPr>
          <w:rFonts w:ascii="Times New Roman" w:hAnsi="Times New Roman" w:cs="Times New Roman"/>
        </w:rPr>
        <w:t xml:space="preserve">8. </w:t>
      </w:r>
      <w:proofErr w:type="spellStart"/>
      <w:r>
        <w:rPr>
          <w:rFonts w:ascii="Times New Roman" w:hAnsi="Times New Roman" w:cs="Times New Roman"/>
        </w:rPr>
        <w:t>Wieneke</w:t>
      </w:r>
      <w:proofErr w:type="spellEnd"/>
      <w:r>
        <w:rPr>
          <w:rFonts w:ascii="Times New Roman" w:hAnsi="Times New Roman" w:cs="Times New Roman"/>
        </w:rPr>
        <w:t>-klassifikation (pediatriska tumörer).</w:t>
      </w:r>
    </w:p>
    <w:p w14:paraId="7D47D749" w14:textId="0BAC0151" w:rsidR="0090039F" w:rsidRPr="00733B37" w:rsidRDefault="001A68A2" w:rsidP="0090039F">
      <w:pPr>
        <w:jc w:val="both"/>
        <w:rPr>
          <w:rFonts w:ascii="Times New Roman" w:hAnsi="Times New Roman" w:cs="Times New Roman"/>
        </w:rPr>
      </w:pPr>
      <w:r>
        <w:rPr>
          <w:rFonts w:ascii="Times New Roman" w:hAnsi="Times New Roman" w:cs="Times New Roman"/>
        </w:rPr>
        <w:t>9</w:t>
      </w:r>
      <w:r w:rsidR="0090039F" w:rsidRPr="00733B37">
        <w:rPr>
          <w:rFonts w:ascii="Times New Roman" w:hAnsi="Times New Roman" w:cs="Times New Roman"/>
        </w:rPr>
        <w:t>. Förekomst av tumörväxt i resektionsytor</w:t>
      </w:r>
      <w:r w:rsidR="00A914BB" w:rsidRPr="00733B37">
        <w:rPr>
          <w:rFonts w:ascii="Times New Roman" w:hAnsi="Times New Roman" w:cs="Times New Roman"/>
        </w:rPr>
        <w:t>.</w:t>
      </w:r>
    </w:p>
    <w:p w14:paraId="4F5018F4" w14:textId="60BB304E" w:rsidR="0090039F" w:rsidRPr="00733B37" w:rsidRDefault="001A68A2" w:rsidP="0090039F">
      <w:pPr>
        <w:jc w:val="both"/>
        <w:rPr>
          <w:rFonts w:ascii="Times New Roman" w:hAnsi="Times New Roman" w:cs="Times New Roman"/>
        </w:rPr>
      </w:pPr>
      <w:r>
        <w:rPr>
          <w:rFonts w:ascii="Times New Roman" w:hAnsi="Times New Roman" w:cs="Times New Roman"/>
        </w:rPr>
        <w:t>10</w:t>
      </w:r>
      <w:r w:rsidR="00835E80" w:rsidRPr="00733B37">
        <w:rPr>
          <w:rFonts w:ascii="Times New Roman" w:hAnsi="Times New Roman" w:cs="Times New Roman"/>
        </w:rPr>
        <w:t>.</w:t>
      </w:r>
      <w:r w:rsidR="0090039F" w:rsidRPr="00733B37">
        <w:rPr>
          <w:rFonts w:ascii="Times New Roman" w:hAnsi="Times New Roman" w:cs="Times New Roman"/>
        </w:rPr>
        <w:t xml:space="preserve"> Relevanta patologiska förändringar i icke-</w:t>
      </w:r>
      <w:proofErr w:type="spellStart"/>
      <w:r w:rsidR="0090039F" w:rsidRPr="00733B37">
        <w:rPr>
          <w:rFonts w:ascii="Times New Roman" w:hAnsi="Times New Roman" w:cs="Times New Roman"/>
        </w:rPr>
        <w:t>tumoröst</w:t>
      </w:r>
      <w:proofErr w:type="spellEnd"/>
      <w:r w:rsidR="0090039F" w:rsidRPr="00733B37">
        <w:rPr>
          <w:rFonts w:ascii="Times New Roman" w:hAnsi="Times New Roman" w:cs="Times New Roman"/>
        </w:rPr>
        <w:t xml:space="preserve"> parenkym </w:t>
      </w:r>
      <w:r w:rsidR="008B167C" w:rsidRPr="00733B37">
        <w:rPr>
          <w:rFonts w:ascii="Times New Roman" w:hAnsi="Times New Roman" w:cs="Times New Roman"/>
        </w:rPr>
        <w:t>(</w:t>
      </w:r>
      <w:proofErr w:type="spellStart"/>
      <w:r w:rsidR="008B167C" w:rsidRPr="00733B37">
        <w:rPr>
          <w:rFonts w:ascii="Times New Roman" w:hAnsi="Times New Roman" w:cs="Times New Roman"/>
        </w:rPr>
        <w:t>adrenomedullär</w:t>
      </w:r>
      <w:proofErr w:type="spellEnd"/>
      <w:r w:rsidR="008B167C" w:rsidRPr="00733B37">
        <w:rPr>
          <w:rFonts w:ascii="Times New Roman" w:hAnsi="Times New Roman" w:cs="Times New Roman"/>
        </w:rPr>
        <w:t xml:space="preserve"> hyperplasi, </w:t>
      </w:r>
      <w:r w:rsidR="0090039F" w:rsidRPr="00733B37">
        <w:rPr>
          <w:rFonts w:ascii="Times New Roman" w:hAnsi="Times New Roman" w:cs="Times New Roman"/>
        </w:rPr>
        <w:t xml:space="preserve">inflammation </w:t>
      </w:r>
      <w:proofErr w:type="gramStart"/>
      <w:r w:rsidR="0090039F" w:rsidRPr="00733B37">
        <w:rPr>
          <w:rFonts w:ascii="Times New Roman" w:hAnsi="Times New Roman" w:cs="Times New Roman"/>
        </w:rPr>
        <w:t>etc.</w:t>
      </w:r>
      <w:proofErr w:type="gramEnd"/>
      <w:r w:rsidR="0090039F" w:rsidRPr="00733B37">
        <w:rPr>
          <w:rFonts w:ascii="Times New Roman" w:hAnsi="Times New Roman" w:cs="Times New Roman"/>
        </w:rPr>
        <w:t>)</w:t>
      </w:r>
    </w:p>
    <w:p w14:paraId="250A1096" w14:textId="0838FCCD" w:rsidR="0090039F" w:rsidRPr="00733B37" w:rsidRDefault="00835E80" w:rsidP="0090039F">
      <w:pPr>
        <w:jc w:val="both"/>
        <w:rPr>
          <w:rFonts w:ascii="Times New Roman" w:hAnsi="Times New Roman" w:cs="Times New Roman"/>
        </w:rPr>
      </w:pPr>
      <w:r w:rsidRPr="00733B37">
        <w:rPr>
          <w:rFonts w:ascii="Times New Roman" w:hAnsi="Times New Roman" w:cs="Times New Roman"/>
        </w:rPr>
        <w:t>1</w:t>
      </w:r>
      <w:r w:rsidR="001A68A2">
        <w:rPr>
          <w:rFonts w:ascii="Times New Roman" w:hAnsi="Times New Roman" w:cs="Times New Roman"/>
        </w:rPr>
        <w:t>1</w:t>
      </w:r>
      <w:r w:rsidR="0090039F" w:rsidRPr="00733B37">
        <w:rPr>
          <w:rFonts w:ascii="Times New Roman" w:hAnsi="Times New Roman" w:cs="Times New Roman"/>
        </w:rPr>
        <w:t>. I förekommande fall antal medföljande lymfkörtlar och deras status</w:t>
      </w:r>
      <w:r w:rsidR="00A914BB" w:rsidRPr="00733B37">
        <w:rPr>
          <w:rFonts w:ascii="Times New Roman" w:hAnsi="Times New Roman" w:cs="Times New Roman"/>
        </w:rPr>
        <w:t>.</w:t>
      </w:r>
    </w:p>
    <w:p w14:paraId="161E9387" w14:textId="0D46FD7F" w:rsidR="0090039F" w:rsidRPr="00733B37" w:rsidRDefault="00835E80" w:rsidP="0090039F">
      <w:pPr>
        <w:jc w:val="both"/>
        <w:rPr>
          <w:rFonts w:ascii="Times New Roman" w:hAnsi="Times New Roman" w:cs="Times New Roman"/>
        </w:rPr>
      </w:pPr>
      <w:r w:rsidRPr="00733B37">
        <w:rPr>
          <w:rFonts w:ascii="Times New Roman" w:hAnsi="Times New Roman" w:cs="Times New Roman"/>
        </w:rPr>
        <w:t>1</w:t>
      </w:r>
      <w:r w:rsidR="001A68A2">
        <w:rPr>
          <w:rFonts w:ascii="Times New Roman" w:hAnsi="Times New Roman" w:cs="Times New Roman"/>
        </w:rPr>
        <w:t>2</w:t>
      </w:r>
      <w:r w:rsidR="0090039F" w:rsidRPr="00733B37">
        <w:rPr>
          <w:rFonts w:ascii="Times New Roman" w:hAnsi="Times New Roman" w:cs="Times New Roman"/>
        </w:rPr>
        <w:t xml:space="preserve">. </w:t>
      </w:r>
      <w:proofErr w:type="gramStart"/>
      <w:r w:rsidR="0090039F" w:rsidRPr="00733B37">
        <w:rPr>
          <w:rFonts w:ascii="Times New Roman" w:hAnsi="Times New Roman" w:cs="Times New Roman"/>
        </w:rPr>
        <w:t>I fall</w:t>
      </w:r>
      <w:proofErr w:type="gramEnd"/>
      <w:r w:rsidR="0090039F" w:rsidRPr="00733B37">
        <w:rPr>
          <w:rFonts w:ascii="Times New Roman" w:hAnsi="Times New Roman" w:cs="Times New Roman"/>
        </w:rPr>
        <w:t xml:space="preserve"> med lymfkörtelmetastaser, den största metastasens storlek, samt förekomst av </w:t>
      </w:r>
      <w:proofErr w:type="spellStart"/>
      <w:r w:rsidR="0090039F" w:rsidRPr="00733B37">
        <w:rPr>
          <w:rFonts w:ascii="Times New Roman" w:hAnsi="Times New Roman" w:cs="Times New Roman"/>
        </w:rPr>
        <w:t>periglandulär</w:t>
      </w:r>
      <w:proofErr w:type="spellEnd"/>
      <w:r w:rsidR="0090039F" w:rsidRPr="00733B37">
        <w:rPr>
          <w:rFonts w:ascii="Times New Roman" w:hAnsi="Times New Roman" w:cs="Times New Roman"/>
        </w:rPr>
        <w:t xml:space="preserve"> växt.</w:t>
      </w:r>
    </w:p>
    <w:p w14:paraId="71B12E53" w14:textId="77777777" w:rsidR="00A778EF" w:rsidRPr="00733B37" w:rsidRDefault="00A778EF" w:rsidP="0090039F">
      <w:pPr>
        <w:jc w:val="both"/>
        <w:rPr>
          <w:rFonts w:ascii="Times New Roman" w:hAnsi="Times New Roman" w:cs="Times New Roman"/>
        </w:rPr>
      </w:pPr>
    </w:p>
    <w:p w14:paraId="49ED45C1" w14:textId="03DC7298" w:rsidR="00835E80" w:rsidRPr="00733B37" w:rsidRDefault="00AB14AE" w:rsidP="0090039F">
      <w:pPr>
        <w:jc w:val="both"/>
        <w:rPr>
          <w:rFonts w:ascii="Times New Roman" w:hAnsi="Times New Roman" w:cs="Times New Roman"/>
          <w:b/>
        </w:rPr>
      </w:pPr>
      <w:r w:rsidRPr="00733B37">
        <w:rPr>
          <w:rFonts w:ascii="Times New Roman" w:hAnsi="Times New Roman" w:cs="Times New Roman"/>
          <w:b/>
        </w:rPr>
        <w:t>Stratifiering av malign potential i binjurebark-tumörer</w:t>
      </w:r>
    </w:p>
    <w:p w14:paraId="47596DCD" w14:textId="0C99F7BB" w:rsidR="00AB14AE" w:rsidRPr="00733B37" w:rsidRDefault="00A778EF" w:rsidP="0090039F">
      <w:pPr>
        <w:jc w:val="both"/>
        <w:rPr>
          <w:rFonts w:ascii="Times New Roman" w:hAnsi="Times New Roman" w:cs="Times New Roman"/>
        </w:rPr>
      </w:pPr>
      <w:r w:rsidRPr="00733B37">
        <w:rPr>
          <w:rFonts w:ascii="Times New Roman" w:hAnsi="Times New Roman" w:cs="Times New Roman"/>
        </w:rPr>
        <w:t xml:space="preserve">Den </w:t>
      </w:r>
      <w:r w:rsidR="00AB14AE" w:rsidRPr="00733B37">
        <w:rPr>
          <w:rFonts w:ascii="Times New Roman" w:hAnsi="Times New Roman" w:cs="Times New Roman"/>
        </w:rPr>
        <w:t>ursprungliga versionen</w:t>
      </w:r>
      <w:r w:rsidR="004D3B20" w:rsidRPr="00733B37">
        <w:rPr>
          <w:rFonts w:ascii="Times New Roman" w:hAnsi="Times New Roman" w:cs="Times New Roman"/>
        </w:rPr>
        <w:t xml:space="preserve"> av </w:t>
      </w:r>
      <w:r w:rsidRPr="00733B37">
        <w:rPr>
          <w:rFonts w:ascii="Times New Roman" w:hAnsi="Times New Roman" w:cs="Times New Roman"/>
        </w:rPr>
        <w:t>Weiss-klassifikationen är enligt WHO 20</w:t>
      </w:r>
      <w:r w:rsidR="001A68A2">
        <w:rPr>
          <w:rFonts w:ascii="Times New Roman" w:hAnsi="Times New Roman" w:cs="Times New Roman"/>
        </w:rPr>
        <w:t>22</w:t>
      </w:r>
      <w:r w:rsidRPr="00733B37">
        <w:rPr>
          <w:rFonts w:ascii="Times New Roman" w:hAnsi="Times New Roman" w:cs="Times New Roman"/>
        </w:rPr>
        <w:t xml:space="preserve"> </w:t>
      </w:r>
      <w:r w:rsidR="001A68A2">
        <w:rPr>
          <w:rFonts w:ascii="Times New Roman" w:hAnsi="Times New Roman" w:cs="Times New Roman"/>
        </w:rPr>
        <w:t xml:space="preserve">den äldsta </w:t>
      </w:r>
      <w:r w:rsidR="004D3B20" w:rsidRPr="00733B37">
        <w:rPr>
          <w:rFonts w:ascii="Times New Roman" w:hAnsi="Times New Roman" w:cs="Times New Roman"/>
        </w:rPr>
        <w:t xml:space="preserve">histologiska algoritm som </w:t>
      </w:r>
      <w:r w:rsidR="001A68A2">
        <w:rPr>
          <w:rFonts w:ascii="Times New Roman" w:hAnsi="Times New Roman" w:cs="Times New Roman"/>
        </w:rPr>
        <w:t>rekommenderas</w:t>
      </w:r>
      <w:r w:rsidR="004D3B20" w:rsidRPr="00733B37">
        <w:rPr>
          <w:rFonts w:ascii="Times New Roman" w:hAnsi="Times New Roman" w:cs="Times New Roman"/>
        </w:rPr>
        <w:t xml:space="preserve"> vid bedömning av </w:t>
      </w:r>
      <w:proofErr w:type="spellStart"/>
      <w:r w:rsidR="004D3B20" w:rsidRPr="00733B37">
        <w:rPr>
          <w:rFonts w:ascii="Times New Roman" w:hAnsi="Times New Roman" w:cs="Times New Roman"/>
        </w:rPr>
        <w:t>adrenokortikala</w:t>
      </w:r>
      <w:proofErr w:type="spellEnd"/>
      <w:r w:rsidR="004D3B20" w:rsidRPr="00733B37">
        <w:rPr>
          <w:rFonts w:ascii="Times New Roman" w:hAnsi="Times New Roman" w:cs="Times New Roman"/>
        </w:rPr>
        <w:t xml:space="preserve"> </w:t>
      </w:r>
      <w:r w:rsidR="003B1110" w:rsidRPr="00733B37">
        <w:rPr>
          <w:rFonts w:ascii="Times New Roman" w:hAnsi="Times New Roman" w:cs="Times New Roman"/>
        </w:rPr>
        <w:t>tumörer</w:t>
      </w:r>
      <w:r w:rsidR="004D3B20" w:rsidRPr="00733B37">
        <w:rPr>
          <w:rFonts w:ascii="Times New Roman" w:hAnsi="Times New Roman" w:cs="Times New Roman"/>
        </w:rPr>
        <w:t xml:space="preserve"> och dess maligna potential</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{"citationID":"Vn2Y8UvK","properties":{"formattedCitation":"[2, 14]","plainCitation":"[2, 14]","noteIndex":0},"citationItems":[{"id":5103,"uris":["http://zotero.org/users/5297622/items/NR7CPNFU"],"itemData":{"id":5103,"type":"article-journal","abstract":"The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G."}],"issued":{"date-parts":[["2022",3]]}}},{"id":4481,"uris":["http://zotero.org/users/5297622/items/CEKAKR9E"],"itemData":{"id":4481,"type":"article-journal","abstract":"A series of 43 adrenocortical tumors was analyzed using nine histologic features. Mitotic activity, especially with atypical forms, and venous invasion correlated best with metastasizing or recurring tumors; however, no single criterion was useful alone. The combination of the following nine criteria was most useful in distinguishing malignant from benign tumors: nuclear grade III or IV; mitotic rate greater than 5/50 high-power fields; atypical mitoses; clear cells comprising 25% or less of the tumor; a diffuse architecture; microscopic necrosis; and invasion of venous, sinusoidal, and capsular structures. None of the 24 tumors with two or less of these criteria metastasized or recurred, while all but one of the 19 tumors with four or more of these criteria either recurred or metastasized.","container-title":"The American Journal of Surgical Pathology","DOI":"10.1097/00000478-198403000-00001","ISSN":"0147-5185","issue":"3","journalAbbreviation":"Am J Surg Pathol","language":"eng","note":"PMID: 6703192","page":"163-169","source":"PubMed","title":"Comparative histologic study of 43 metastasizing and nonmetastasizing adrenocortical tumors","volume":"8","author":[{"family":"Weiss","given":"L. M."}],"issued":{"date-parts":[["1984",3]]}}}],"schema":"https://github.com/citation-style-language/schema/raw/master/csl-citation.json"}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[2, 14]</w:t>
      </w:r>
      <w:r w:rsidR="00294F70">
        <w:rPr>
          <w:rFonts w:ascii="Times New Roman" w:hAnsi="Times New Roman" w:cs="Times New Roman"/>
        </w:rPr>
        <w:fldChar w:fldCharType="end"/>
      </w:r>
      <w:r w:rsidR="004D3B20" w:rsidRPr="00733B37">
        <w:rPr>
          <w:rFonts w:ascii="Times New Roman" w:hAnsi="Times New Roman" w:cs="Times New Roman"/>
        </w:rPr>
        <w:t xml:space="preserve">. </w:t>
      </w:r>
      <w:r w:rsidR="00AE3E98" w:rsidRPr="00733B37">
        <w:rPr>
          <w:rFonts w:ascii="Times New Roman" w:hAnsi="Times New Roman" w:cs="Times New Roman"/>
        </w:rPr>
        <w:t>En omarbetad version</w:t>
      </w:r>
      <w:r w:rsidR="00AB14AE" w:rsidRPr="00733B37">
        <w:rPr>
          <w:rFonts w:ascii="Times New Roman" w:hAnsi="Times New Roman" w:cs="Times New Roman"/>
        </w:rPr>
        <w:t xml:space="preserve"> (”</w:t>
      </w:r>
      <w:proofErr w:type="spellStart"/>
      <w:r w:rsidR="00AB14AE" w:rsidRPr="00733B37">
        <w:rPr>
          <w:rFonts w:ascii="Times New Roman" w:hAnsi="Times New Roman" w:cs="Times New Roman"/>
        </w:rPr>
        <w:t>modified</w:t>
      </w:r>
      <w:proofErr w:type="spellEnd"/>
      <w:r w:rsidR="00AB14AE" w:rsidRPr="00733B37">
        <w:rPr>
          <w:rFonts w:ascii="Times New Roman" w:hAnsi="Times New Roman" w:cs="Times New Roman"/>
        </w:rPr>
        <w:t xml:space="preserve"> Weiss”) existerar, men har inte rönt lika stort genomslag. </w:t>
      </w:r>
    </w:p>
    <w:p w14:paraId="4D658376" w14:textId="77777777" w:rsidR="00AB14AE" w:rsidRPr="00733B37" w:rsidRDefault="00AB14AE" w:rsidP="0090039F">
      <w:pPr>
        <w:jc w:val="both"/>
        <w:rPr>
          <w:rFonts w:ascii="Times New Roman" w:hAnsi="Times New Roman" w:cs="Times New Roman"/>
        </w:rPr>
      </w:pPr>
    </w:p>
    <w:p w14:paraId="6AA780C2" w14:textId="2CB37A49" w:rsidR="003B1110" w:rsidRPr="00733B37" w:rsidRDefault="003B1110" w:rsidP="003B1110">
      <w:pPr>
        <w:jc w:val="both"/>
        <w:rPr>
          <w:rFonts w:ascii="Times New Roman" w:hAnsi="Times New Roman" w:cs="Times New Roman"/>
        </w:rPr>
      </w:pPr>
      <w:r w:rsidRPr="00733B37">
        <w:rPr>
          <w:rFonts w:ascii="Times New Roman" w:hAnsi="Times New Roman" w:cs="Times New Roman"/>
        </w:rPr>
        <w:t xml:space="preserve">Om lesionen är </w:t>
      </w:r>
      <w:r w:rsidR="00240384">
        <w:rPr>
          <w:rFonts w:ascii="Times New Roman" w:hAnsi="Times New Roman" w:cs="Times New Roman"/>
        </w:rPr>
        <w:t>onkocytär</w:t>
      </w:r>
      <w:r w:rsidRPr="00733B37">
        <w:rPr>
          <w:rFonts w:ascii="Times New Roman" w:hAnsi="Times New Roman" w:cs="Times New Roman"/>
        </w:rPr>
        <w:t xml:space="preserve"> (&gt;</w:t>
      </w:r>
      <w:r w:rsidR="00240384">
        <w:rPr>
          <w:rFonts w:ascii="Times New Roman" w:hAnsi="Times New Roman" w:cs="Times New Roman"/>
        </w:rPr>
        <w:t>90%</w:t>
      </w:r>
      <w:r w:rsidRPr="00733B37">
        <w:rPr>
          <w:rFonts w:ascii="Times New Roman" w:hAnsi="Times New Roman" w:cs="Times New Roman"/>
        </w:rPr>
        <w:t xml:space="preserve"> av tumörcellsandelen) används istället den alternativa klassifikationsmodellen enligt Lin-Weiss-</w:t>
      </w:r>
      <w:proofErr w:type="spellStart"/>
      <w:r w:rsidRPr="00733B37">
        <w:rPr>
          <w:rFonts w:ascii="Times New Roman" w:hAnsi="Times New Roman" w:cs="Times New Roman"/>
        </w:rPr>
        <w:t>Bisceglia</w:t>
      </w:r>
      <w:proofErr w:type="spellEnd"/>
      <w:r w:rsidRPr="00733B37">
        <w:rPr>
          <w:rFonts w:ascii="Times New Roman" w:hAnsi="Times New Roman" w:cs="Times New Roman"/>
        </w:rPr>
        <w:t xml:space="preserve">, eftersom dessa tumörer, benigna som maligna, alltid genom sin </w:t>
      </w:r>
      <w:proofErr w:type="spellStart"/>
      <w:r w:rsidRPr="00733B37">
        <w:rPr>
          <w:rFonts w:ascii="Times New Roman" w:hAnsi="Times New Roman" w:cs="Times New Roman"/>
        </w:rPr>
        <w:t>oxyfila</w:t>
      </w:r>
      <w:proofErr w:type="spellEnd"/>
      <w:r w:rsidRPr="00733B37">
        <w:rPr>
          <w:rFonts w:ascii="Times New Roman" w:hAnsi="Times New Roman" w:cs="Times New Roman"/>
        </w:rPr>
        <w:t xml:space="preserve"> karaktär erhåller tre poäng i Weiss-klassifikationen (för nukleär atypi, &lt;25% klara celler och diffust växtmönster)</w:t>
      </w:r>
      <w:r w:rsidR="00294F70">
        <w:rPr>
          <w:rFonts w:ascii="Times New Roman" w:hAnsi="Times New Roman" w:cs="Times New Roman"/>
        </w:rPr>
        <w:t xml:space="preserve"> </w:t>
      </w:r>
      <w:r w:rsidR="00294F70">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{"citationID":"WqLDD39y","properties":{"formattedCitation":"[2, 15]","plainCitation":"[2, 15]","noteIndex":0},"citationItems":[{"id":5103,"uris":["http://zotero.org/users/5297622/items/NR7CPNFU"],"itemData":{"id":5103,"type":"article-journal","abstract":"The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G."}],"issued":{"date-parts":[["2022",3]]}}},{"id":4519,"uris":["http://zotero.org/users/5297622/items/TR5S8C8E"],"itemData":{"id":4519,"type":"article-journal","abstract":"Oncocytic neoplasms of the adrenal gland are rare. We describe the clinicopathologic and immunohistochemical findings of seven oncocytic adrenocortical neoplasms, five oncocytomas, and two oncocytic neoplasms of uncertain malignant potential. Three tumors were studied using electron microscopy. These neoplasms occurred in five women and two men (median age, 55 years) with no clinical evidence that the neoplasms were functional. The size of the neoplasms varied from 5.0 cm to 13.5 cm. Histologically, each neoplasm was composed exclusively of oncocytes. The oncocytomas had very low or absent mitotic activity and no evidence of necrosis. The two oncocytic neoplasms of uncertain malignant potential had increased mitotic activity and necrosis but no evidence of invasion or metastases. Nuclear atypia, either focal or generalized, was found in all neoplasms. Immunohistochemical studies performed using fixed, paraffin-embedded sections showed strong reactivity with the mitochondrial antibody mES-13 in all neoplasms. Four of five oncocytomas and one oncocytic neoplasm of uncertain malignant potential expressed keratin, predominantly keratin 18, as shown using the CAM 5.2 and AE3 antibodies. Two neuroendocrine-associated markers, neuron specific enolase and synaptophysin, were positive in seven and five neoplasms, respectively. However, all neoplasms were negative for the other neuroendocrine markers tested, including chromogranin A, tyrosine hydroxylase, and dopamine beta-hydroxylase, as well as for epithelial membrane antigen, S100, and p53. Using the MIB-1 (Ki-67) antibody, proliferative activity was increased in both oncocytic neoplasms of uncertain malignant potential. All six patients with available clinical follow-up data are alive without evidence disease, although the follow-up interval is relatively short (&lt; 2 years) for the two patients with oncocytic neoplasms of uncertain malignant potential. We conclude that oncocytic adrenocortical neoplasms are nonfunctional tumors that can become large before they are detected by radiologic studies. The majority of neoplasms are benign and should not be misdiagnosed as carcinoma.","container-title":"The American Journal of Surgical Pathology","DOI":"10.1097/00000478-199805000-00012","ISSN":"0147-5185","issue":"5","journalAbbreviation":"Am J Surg Pathol","language":"eng","note":"PMID: 9591731","page":"603-614","source":"PubMed","title":"Oncocytic adrenocortical neoplasms: a report of seven cases and review of the literature","title-short":"Oncocytic adrenocortical neoplasms","volume":"22","author":[{"family":"Lin","given":"B. T."},{"family":"Bonsib","given":"S. M."},{"family":"Mierau","given":"G. W."},{"family":"Weiss","given":"L. M."},{"family":"Medeiros","given":"L. J."}],"issued":{"date-parts":[["1998",5]]}}}],"schema":"https://github.com/citation-style-language/schema/raw/master/csl-citation.json"} </w:instrText>
      </w:r>
      <w:r w:rsidR="00294F70">
        <w:rPr>
          <w:rFonts w:ascii="Times New Roman" w:hAnsi="Times New Roman" w:cs="Times New Roman"/>
        </w:rPr>
        <w:fldChar w:fldCharType="separate"/>
      </w:r>
      <w:r w:rsidR="00055136">
        <w:rPr>
          <w:rFonts w:ascii="Times New Roman" w:hAnsi="Times New Roman" w:cs="Times New Roman"/>
          <w:noProof/>
        </w:rPr>
        <w:t>[2, 15]</w:t>
      </w:r>
      <w:r w:rsidR="00294F70">
        <w:rPr>
          <w:rFonts w:ascii="Times New Roman" w:hAnsi="Times New Roman" w:cs="Times New Roman"/>
        </w:rPr>
        <w:fldChar w:fldCharType="end"/>
      </w:r>
      <w:r w:rsidRPr="00733B37">
        <w:rPr>
          <w:rFonts w:ascii="Times New Roman" w:hAnsi="Times New Roman" w:cs="Times New Roman"/>
        </w:rPr>
        <w:t xml:space="preserve">. Helsingfors-modellen (som även inkluderar </w:t>
      </w:r>
      <w:proofErr w:type="spellStart"/>
      <w:r w:rsidRPr="00733B37">
        <w:rPr>
          <w:rFonts w:ascii="Times New Roman" w:hAnsi="Times New Roman" w:cs="Times New Roman"/>
        </w:rPr>
        <w:t>proliferations</w:t>
      </w:r>
      <w:proofErr w:type="spellEnd"/>
      <w:r w:rsidRPr="00733B37">
        <w:rPr>
          <w:rFonts w:ascii="Times New Roman" w:hAnsi="Times New Roman" w:cs="Times New Roman"/>
        </w:rPr>
        <w:t xml:space="preserve">-index med Ki-67-antikropp) </w:t>
      </w:r>
      <w:r w:rsidR="001A68A2">
        <w:rPr>
          <w:rFonts w:ascii="Times New Roman" w:hAnsi="Times New Roman" w:cs="Times New Roman"/>
        </w:rPr>
        <w:t xml:space="preserve">samt </w:t>
      </w:r>
      <w:proofErr w:type="spellStart"/>
      <w:r w:rsidR="001A68A2">
        <w:rPr>
          <w:rFonts w:ascii="Times New Roman" w:hAnsi="Times New Roman" w:cs="Times New Roman"/>
        </w:rPr>
        <w:t>reti</w:t>
      </w:r>
      <w:r w:rsidR="0049161F">
        <w:rPr>
          <w:rFonts w:ascii="Times New Roman" w:hAnsi="Times New Roman" w:cs="Times New Roman"/>
        </w:rPr>
        <w:t>k</w:t>
      </w:r>
      <w:r w:rsidR="001A68A2">
        <w:rPr>
          <w:rFonts w:ascii="Times New Roman" w:hAnsi="Times New Roman" w:cs="Times New Roman"/>
        </w:rPr>
        <w:t>ulin</w:t>
      </w:r>
      <w:proofErr w:type="spellEnd"/>
      <w:r w:rsidR="001A68A2">
        <w:rPr>
          <w:rFonts w:ascii="Times New Roman" w:hAnsi="Times New Roman" w:cs="Times New Roman"/>
        </w:rPr>
        <w:t xml:space="preserve">-algoritmen (som använder sig av </w:t>
      </w:r>
      <w:proofErr w:type="spellStart"/>
      <w:r w:rsidR="001A68A2">
        <w:rPr>
          <w:rFonts w:ascii="Times New Roman" w:hAnsi="Times New Roman" w:cs="Times New Roman"/>
        </w:rPr>
        <w:t>retikelfärgning</w:t>
      </w:r>
      <w:proofErr w:type="spellEnd"/>
      <w:r w:rsidR="001A68A2">
        <w:rPr>
          <w:rFonts w:ascii="Times New Roman" w:hAnsi="Times New Roman" w:cs="Times New Roman"/>
        </w:rPr>
        <w:t>) går att applicera på konventionella såvä</w:t>
      </w:r>
      <w:r w:rsidR="00902037">
        <w:rPr>
          <w:rFonts w:ascii="Times New Roman" w:hAnsi="Times New Roman" w:cs="Times New Roman"/>
        </w:rPr>
        <w:t>l</w:t>
      </w:r>
      <w:r w:rsidR="001A68A2">
        <w:rPr>
          <w:rFonts w:ascii="Times New Roman" w:hAnsi="Times New Roman" w:cs="Times New Roman"/>
        </w:rPr>
        <w:t xml:space="preserve"> som </w:t>
      </w:r>
      <w:proofErr w:type="spellStart"/>
      <w:r w:rsidR="001A68A2">
        <w:rPr>
          <w:rFonts w:ascii="Times New Roman" w:hAnsi="Times New Roman" w:cs="Times New Roman"/>
        </w:rPr>
        <w:t>oxyfila</w:t>
      </w:r>
      <w:proofErr w:type="spellEnd"/>
      <w:r w:rsidR="001A68A2">
        <w:rPr>
          <w:rFonts w:ascii="Times New Roman" w:hAnsi="Times New Roman" w:cs="Times New Roman"/>
        </w:rPr>
        <w:t xml:space="preserve"> tumörer. </w:t>
      </w:r>
      <w:r w:rsidRPr="00733B37">
        <w:rPr>
          <w:rFonts w:ascii="Times New Roman" w:hAnsi="Times New Roman" w:cs="Times New Roman"/>
        </w:rPr>
        <w:t xml:space="preserve">Det bör nämnas att ovanliga </w:t>
      </w:r>
      <w:proofErr w:type="spellStart"/>
      <w:r w:rsidRPr="00733B37">
        <w:rPr>
          <w:rFonts w:ascii="Times New Roman" w:hAnsi="Times New Roman" w:cs="Times New Roman"/>
        </w:rPr>
        <w:t>subtyper</w:t>
      </w:r>
      <w:proofErr w:type="spellEnd"/>
      <w:r w:rsidRPr="00733B37">
        <w:rPr>
          <w:rFonts w:ascii="Times New Roman" w:hAnsi="Times New Roman" w:cs="Times New Roman"/>
        </w:rPr>
        <w:t xml:space="preserve"> av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tumörer existerar, </w:t>
      </w:r>
      <w:proofErr w:type="gramStart"/>
      <w:r w:rsidRPr="00733B37">
        <w:rPr>
          <w:rFonts w:ascii="Times New Roman" w:hAnsi="Times New Roman" w:cs="Times New Roman"/>
        </w:rPr>
        <w:t>t. ex.</w:t>
      </w:r>
      <w:proofErr w:type="gramEnd"/>
      <w:r w:rsidRPr="00733B37">
        <w:rPr>
          <w:rFonts w:ascii="Times New Roman" w:hAnsi="Times New Roman" w:cs="Times New Roman"/>
        </w:rPr>
        <w:t xml:space="preserve"> </w:t>
      </w:r>
      <w:proofErr w:type="spellStart"/>
      <w:r w:rsidRPr="00733B37">
        <w:rPr>
          <w:rFonts w:ascii="Times New Roman" w:hAnsi="Times New Roman" w:cs="Times New Roman"/>
        </w:rPr>
        <w:t>myxoida</w:t>
      </w:r>
      <w:proofErr w:type="spellEnd"/>
      <w:r w:rsidRPr="00733B37">
        <w:rPr>
          <w:rFonts w:ascii="Times New Roman" w:hAnsi="Times New Roman" w:cs="Times New Roman"/>
        </w:rPr>
        <w:t xml:space="preserve"> varianter. Huruvida dessa tumörer kan klassificeras via en konventionell Weiss-gradering är inte känt.</w:t>
      </w:r>
    </w:p>
    <w:p w14:paraId="25A40B7F" w14:textId="77777777" w:rsidR="0036701D" w:rsidRPr="00733B37" w:rsidRDefault="0036701D" w:rsidP="0090039F">
      <w:pPr>
        <w:jc w:val="both"/>
        <w:rPr>
          <w:rFonts w:ascii="Times New Roman" w:hAnsi="Times New Roman" w:cs="Times New Roman"/>
        </w:rPr>
      </w:pPr>
    </w:p>
    <w:p w14:paraId="28125CA3" w14:textId="73E894B1" w:rsidR="00FA15B3" w:rsidRDefault="00FA15B3" w:rsidP="0090039F">
      <w:pPr>
        <w:jc w:val="both"/>
        <w:rPr>
          <w:rFonts w:ascii="Times New Roman" w:hAnsi="Times New Roman" w:cs="Times New Roman"/>
        </w:rPr>
      </w:pPr>
      <w:r w:rsidRPr="00733B37">
        <w:rPr>
          <w:rFonts w:ascii="Times New Roman" w:hAnsi="Times New Roman" w:cs="Times New Roman"/>
        </w:rPr>
        <w:t xml:space="preserve">Weiss-klassifikationen utgår från nio histologiska parametrar, där förekomst av varje enskild parameter ger ett poäng på Weiss-skalan. Tre eller fler poäng indikerar </w:t>
      </w:r>
      <w:r w:rsidR="00AB14AE" w:rsidRPr="00733B37">
        <w:rPr>
          <w:rFonts w:ascii="Times New Roman" w:hAnsi="Times New Roman" w:cs="Times New Roman"/>
        </w:rPr>
        <w:t>malign potential.</w:t>
      </w:r>
    </w:p>
    <w:p w14:paraId="3C9D4FAC" w14:textId="7A065F9C" w:rsidR="007241C8" w:rsidRDefault="007241C8" w:rsidP="0090039F">
      <w:pPr>
        <w:jc w:val="both"/>
        <w:rPr>
          <w:rFonts w:ascii="Times New Roman" w:hAnsi="Times New Roman" w:cs="Times New Roman"/>
        </w:rPr>
      </w:pPr>
    </w:p>
    <w:p w14:paraId="618ED39D" w14:textId="5BE39D9A" w:rsidR="007241C8" w:rsidRDefault="007241C8" w:rsidP="0090039F">
      <w:pPr>
        <w:jc w:val="both"/>
        <w:rPr>
          <w:rFonts w:ascii="Times New Roman" w:hAnsi="Times New Roman" w:cs="Times New Roman"/>
        </w:rPr>
      </w:pPr>
    </w:p>
    <w:p w14:paraId="4621FD87" w14:textId="6A47DA87" w:rsidR="007241C8" w:rsidRDefault="007241C8" w:rsidP="0090039F">
      <w:pPr>
        <w:jc w:val="both"/>
        <w:rPr>
          <w:rFonts w:ascii="Times New Roman" w:hAnsi="Times New Roman" w:cs="Times New Roman"/>
        </w:rPr>
      </w:pPr>
    </w:p>
    <w:p w14:paraId="61976A22" w14:textId="54C2D794" w:rsidR="007241C8" w:rsidRDefault="007241C8" w:rsidP="0090039F">
      <w:pPr>
        <w:jc w:val="both"/>
        <w:rPr>
          <w:rFonts w:ascii="Times New Roman" w:hAnsi="Times New Roman" w:cs="Times New Roman"/>
        </w:rPr>
      </w:pPr>
    </w:p>
    <w:p w14:paraId="51D52740" w14:textId="79CECCE3" w:rsidR="007241C8" w:rsidRDefault="007241C8" w:rsidP="0090039F">
      <w:pPr>
        <w:jc w:val="both"/>
        <w:rPr>
          <w:rFonts w:ascii="Times New Roman" w:hAnsi="Times New Roman" w:cs="Times New Roman"/>
        </w:rPr>
      </w:pPr>
    </w:p>
    <w:p w14:paraId="0D97137C" w14:textId="77777777" w:rsidR="007241C8" w:rsidRPr="00733B37" w:rsidRDefault="007241C8" w:rsidP="0090039F">
      <w:pPr>
        <w:jc w:val="both"/>
        <w:rPr>
          <w:rFonts w:ascii="Times New Roman" w:hAnsi="Times New Roman" w:cs="Times New Roman"/>
        </w:rPr>
      </w:pPr>
    </w:p>
    <w:p w14:paraId="5D7ED785" w14:textId="77777777" w:rsidR="004564D6" w:rsidRDefault="004564D6" w:rsidP="0090039F">
      <w:pPr>
        <w:jc w:val="both"/>
        <w:rPr>
          <w:rFonts w:ascii="Times New Roman" w:hAnsi="Times New Roman" w:cs="Times New Roman"/>
        </w:rPr>
      </w:pPr>
    </w:p>
    <w:p w14:paraId="776A7F92" w14:textId="30860DFD" w:rsidR="00AB14AE" w:rsidRDefault="00AB14AE" w:rsidP="0090039F">
      <w:pPr>
        <w:jc w:val="both"/>
        <w:rPr>
          <w:rFonts w:ascii="Times New Roman" w:hAnsi="Times New Roman" w:cs="Times New Roman"/>
          <w:b/>
        </w:rPr>
      </w:pPr>
      <w:r w:rsidRPr="00733B37">
        <w:rPr>
          <w:rFonts w:ascii="Times New Roman" w:hAnsi="Times New Roman" w:cs="Times New Roman"/>
          <w:b/>
        </w:rPr>
        <w:t xml:space="preserve">Tabell </w:t>
      </w:r>
      <w:r w:rsidR="001C6763" w:rsidRPr="00733B37">
        <w:rPr>
          <w:rFonts w:ascii="Times New Roman" w:hAnsi="Times New Roman" w:cs="Times New Roman"/>
          <w:b/>
        </w:rPr>
        <w:t>1</w:t>
      </w:r>
      <w:r w:rsidRPr="00733B37">
        <w:rPr>
          <w:rFonts w:ascii="Times New Roman" w:hAnsi="Times New Roman" w:cs="Times New Roman"/>
          <w:b/>
        </w:rPr>
        <w:t>. Den ursprungliga Weiss-klassifikationen</w:t>
      </w:r>
      <w:r w:rsidR="007241C8">
        <w:rPr>
          <w:rFonts w:ascii="Times New Roman" w:hAnsi="Times New Roman" w:cs="Times New Roman"/>
          <w:b/>
        </w:rPr>
        <w:t xml:space="preserve"> </w:t>
      </w:r>
      <w:r w:rsidR="007241C8">
        <w:rPr>
          <w:rFonts w:ascii="Times New Roman" w:hAnsi="Times New Roman" w:cs="Times New Roman"/>
          <w:b/>
        </w:rPr>
        <w:fldChar w:fldCharType="begin"/>
      </w:r>
      <w:r w:rsidR="00055136">
        <w:rPr>
          <w:rFonts w:ascii="Times New Roman" w:hAnsi="Times New Roman" w:cs="Times New Roman"/>
          <w:b/>
        </w:rPr>
        <w:instrText xml:space="preserve"> ADDIN ZOTERO_ITEM CSL_CITATION {"citationID":"vCqlemKj","properties":{"formattedCitation":"[14]","plainCitation":"[14]","noteIndex":0},"citationItems":[{"id":4481,"uris":["http://zotero.org/users/5297622/items/CEKAKR9E"],"itemData":{"id":4481,"type":"article-journal","abstract":"A series of 43 adrenocortical tumors was analyzed using nine histologic features. Mitotic activity, especially with atypical forms, and venous invasion correlated best with metastasizing or recurring tumors; however, no single criterion was useful alone. The combination of the following nine criteria was most useful in distinguishing malignant from benign tumors: nuclear grade III or IV; mitotic rate greater than 5/50 high-power fields; atypical mitoses; clear cells comprising 25% or less of the tumor; a diffuse architecture; microscopic necrosis; and invasion of venous, sinusoidal, and capsular structures. None of the 24 tumors with two or less of these criteria metastasized or recurred, while all but one of the 19 tumors with four or more of these criteria either recurred or metastasized.","container-title":"The American Journal of Surgical Pathology","DOI":"10.1097/00000478-198403000-00001","ISSN":"0147-5185","issue":"3","journalAbbreviation":"Am J Surg Pathol","language":"eng","note":"PMID: 6703192","page":"163-169","source":"PubMed","title":"Comparative histologic study of 43 metastasizing and nonmetastasizing adrenocortical tumors","volume":"8","author":[{"family":"Weiss","given":"L. M."}],"issued":{"date-parts":[["1984",3]]}}}],"schema":"https://github.com/citation-style-language/schema/raw/master/csl-citation.json"} </w:instrText>
      </w:r>
      <w:r w:rsidR="007241C8">
        <w:rPr>
          <w:rFonts w:ascii="Times New Roman" w:hAnsi="Times New Roman" w:cs="Times New Roman"/>
          <w:b/>
        </w:rPr>
        <w:fldChar w:fldCharType="separate"/>
      </w:r>
      <w:r w:rsidR="00055136">
        <w:rPr>
          <w:rFonts w:ascii="Times New Roman" w:hAnsi="Times New Roman" w:cs="Times New Roman"/>
          <w:b/>
          <w:noProof/>
        </w:rPr>
        <w:t>[14]</w:t>
      </w:r>
      <w:r w:rsidR="007241C8">
        <w:rPr>
          <w:rFonts w:ascii="Times New Roman" w:hAnsi="Times New Roman" w:cs="Times New Roman"/>
          <w:b/>
        </w:rPr>
        <w:fldChar w:fldCharType="end"/>
      </w:r>
    </w:p>
    <w:p w14:paraId="21A48DDE" w14:textId="77777777" w:rsidR="007241C8" w:rsidRPr="00733B37" w:rsidRDefault="007241C8" w:rsidP="0090039F">
      <w:pPr>
        <w:jc w:val="both"/>
        <w:rPr>
          <w:rFonts w:ascii="Times New Roman" w:hAnsi="Times New Roman" w:cs="Times New Roman"/>
          <w:b/>
        </w:rPr>
      </w:pPr>
    </w:p>
    <w:p w14:paraId="28B26B8F" w14:textId="3753C537" w:rsidR="00AB14AE" w:rsidRPr="00733B37" w:rsidRDefault="00AB14AE" w:rsidP="0090039F">
      <w:pPr>
        <w:jc w:val="both"/>
        <w:rPr>
          <w:rFonts w:ascii="Times New Roman" w:hAnsi="Times New Roman" w:cs="Times New Roman"/>
          <w:b/>
        </w:rPr>
      </w:pPr>
      <w:r w:rsidRPr="00733B37">
        <w:rPr>
          <w:rFonts w:ascii="Times New Roman" w:hAnsi="Times New Roman" w:cs="Times New Roman"/>
          <w:b/>
        </w:rPr>
        <w:t>Histologisk parameter</w:t>
      </w:r>
      <w:r w:rsidRPr="00733B37">
        <w:rPr>
          <w:rFonts w:ascii="Times New Roman" w:hAnsi="Times New Roman" w:cs="Times New Roman"/>
          <w:b/>
        </w:rPr>
        <w:tab/>
      </w:r>
      <w:r w:rsidRPr="00733B37">
        <w:rPr>
          <w:rFonts w:ascii="Times New Roman" w:hAnsi="Times New Roman" w:cs="Times New Roman"/>
          <w:b/>
        </w:rPr>
        <w:tab/>
      </w:r>
      <w:r w:rsidRPr="00733B37">
        <w:rPr>
          <w:rFonts w:ascii="Times New Roman" w:hAnsi="Times New Roman" w:cs="Times New Roman"/>
          <w:b/>
        </w:rPr>
        <w:tab/>
        <w:t xml:space="preserve">    Poäng</w:t>
      </w:r>
    </w:p>
    <w:tbl>
      <w:tblPr>
        <w:tblStyle w:val="Tabellrutnt"/>
        <w:tblW w:w="0" w:type="auto"/>
        <w:tblInd w:w="108" w:type="dxa"/>
        <w:tblLook w:val="04A0" w:firstRow="1" w:lastRow="0" w:firstColumn="1" w:lastColumn="0" w:noHBand="0" w:noVBand="1"/>
      </w:tblPr>
      <w:tblGrid>
        <w:gridCol w:w="5245"/>
        <w:gridCol w:w="1166"/>
      </w:tblGrid>
      <w:tr w:rsidR="00AB14AE" w:rsidRPr="00733B37" w14:paraId="46FEA7D2" w14:textId="77777777" w:rsidTr="00AB14AE">
        <w:tc>
          <w:tcPr>
            <w:tcW w:w="5245" w:type="dxa"/>
          </w:tcPr>
          <w:p w14:paraId="4F50EBB6" w14:textId="4340C8F5" w:rsidR="00AB14AE" w:rsidRPr="00733B37" w:rsidRDefault="00AB14AE" w:rsidP="0090039F">
            <w:pPr>
              <w:jc w:val="both"/>
              <w:rPr>
                <w:rFonts w:ascii="Times New Roman" w:hAnsi="Times New Roman" w:cs="Times New Roman"/>
              </w:rPr>
            </w:pPr>
            <w:proofErr w:type="spellStart"/>
            <w:r w:rsidRPr="00733B37">
              <w:rPr>
                <w:rFonts w:ascii="Times New Roman" w:hAnsi="Times New Roman" w:cs="Times New Roman"/>
              </w:rPr>
              <w:t>Nukelär</w:t>
            </w:r>
            <w:proofErr w:type="spellEnd"/>
            <w:r w:rsidRPr="00733B37">
              <w:rPr>
                <w:rFonts w:ascii="Times New Roman" w:hAnsi="Times New Roman" w:cs="Times New Roman"/>
              </w:rPr>
              <w:t xml:space="preserve"> atypi (Fuhrman-grad III eller IV)</w:t>
            </w:r>
          </w:p>
        </w:tc>
        <w:tc>
          <w:tcPr>
            <w:tcW w:w="1166" w:type="dxa"/>
          </w:tcPr>
          <w:p w14:paraId="6E6F82ED" w14:textId="019267A9"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4422882A" w14:textId="77777777" w:rsidTr="00AB14AE">
        <w:tc>
          <w:tcPr>
            <w:tcW w:w="5245" w:type="dxa"/>
          </w:tcPr>
          <w:p w14:paraId="32790885" w14:textId="39972B5D" w:rsidR="00AB14AE" w:rsidRPr="00733B37" w:rsidRDefault="00AB14AE" w:rsidP="0090039F">
            <w:pPr>
              <w:jc w:val="both"/>
              <w:rPr>
                <w:rFonts w:ascii="Times New Roman" w:hAnsi="Times New Roman" w:cs="Times New Roman"/>
              </w:rPr>
            </w:pPr>
            <w:r w:rsidRPr="00733B37">
              <w:rPr>
                <w:rFonts w:ascii="Times New Roman" w:hAnsi="Times New Roman" w:cs="Times New Roman"/>
              </w:rPr>
              <w:t xml:space="preserve">&gt;5 </w:t>
            </w:r>
            <w:proofErr w:type="spellStart"/>
            <w:r w:rsidRPr="00733B37">
              <w:rPr>
                <w:rFonts w:ascii="Times New Roman" w:hAnsi="Times New Roman" w:cs="Times New Roman"/>
              </w:rPr>
              <w:t>mitoser</w:t>
            </w:r>
            <w:proofErr w:type="spellEnd"/>
            <w:r w:rsidRPr="00733B37">
              <w:rPr>
                <w:rFonts w:ascii="Times New Roman" w:hAnsi="Times New Roman" w:cs="Times New Roman"/>
              </w:rPr>
              <w:t xml:space="preserve">/50 </w:t>
            </w:r>
            <w:proofErr w:type="spellStart"/>
            <w:r w:rsidRPr="00733B37">
              <w:rPr>
                <w:rFonts w:ascii="Times New Roman" w:hAnsi="Times New Roman" w:cs="Times New Roman"/>
              </w:rPr>
              <w:t>high</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power</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field</w:t>
            </w:r>
            <w:proofErr w:type="spellEnd"/>
          </w:p>
        </w:tc>
        <w:tc>
          <w:tcPr>
            <w:tcW w:w="1166" w:type="dxa"/>
          </w:tcPr>
          <w:p w14:paraId="68489900" w14:textId="528E96F7"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5B684268" w14:textId="77777777" w:rsidTr="00AB14AE">
        <w:tc>
          <w:tcPr>
            <w:tcW w:w="5245" w:type="dxa"/>
          </w:tcPr>
          <w:p w14:paraId="7BCE9410" w14:textId="23587ED8" w:rsidR="00AB14AE" w:rsidRPr="00733B37" w:rsidRDefault="00AB14AE" w:rsidP="0090039F">
            <w:pPr>
              <w:jc w:val="both"/>
              <w:rPr>
                <w:rFonts w:ascii="Times New Roman" w:hAnsi="Times New Roman" w:cs="Times New Roman"/>
              </w:rPr>
            </w:pPr>
            <w:r w:rsidRPr="00733B37">
              <w:rPr>
                <w:rFonts w:ascii="Times New Roman" w:hAnsi="Times New Roman" w:cs="Times New Roman"/>
              </w:rPr>
              <w:t xml:space="preserve">Förekomst av atypiska </w:t>
            </w:r>
            <w:proofErr w:type="spellStart"/>
            <w:r w:rsidRPr="00733B37">
              <w:rPr>
                <w:rFonts w:ascii="Times New Roman" w:hAnsi="Times New Roman" w:cs="Times New Roman"/>
              </w:rPr>
              <w:t>mitoser</w:t>
            </w:r>
            <w:proofErr w:type="spellEnd"/>
          </w:p>
        </w:tc>
        <w:tc>
          <w:tcPr>
            <w:tcW w:w="1166" w:type="dxa"/>
          </w:tcPr>
          <w:p w14:paraId="3F131DBA" w14:textId="434269CE"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3BA38FA7" w14:textId="77777777" w:rsidTr="00AB14AE">
        <w:tc>
          <w:tcPr>
            <w:tcW w:w="5245" w:type="dxa"/>
          </w:tcPr>
          <w:p w14:paraId="49C887D1" w14:textId="7CB06CA2" w:rsidR="00AB14AE" w:rsidRPr="00733B37" w:rsidRDefault="00AB14AE" w:rsidP="0090039F">
            <w:pPr>
              <w:jc w:val="both"/>
              <w:rPr>
                <w:rFonts w:ascii="Times New Roman" w:hAnsi="Times New Roman" w:cs="Times New Roman"/>
              </w:rPr>
            </w:pPr>
            <w:r w:rsidRPr="00733B37">
              <w:rPr>
                <w:rFonts w:ascii="Times New Roman" w:hAnsi="Times New Roman" w:cs="Times New Roman"/>
              </w:rPr>
              <w:t>Klara/vakuolförande celler utgör &lt;25% av tumören</w:t>
            </w:r>
          </w:p>
        </w:tc>
        <w:tc>
          <w:tcPr>
            <w:tcW w:w="1166" w:type="dxa"/>
          </w:tcPr>
          <w:p w14:paraId="2D0F3651" w14:textId="12F8A701"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53A2C142" w14:textId="77777777" w:rsidTr="00AB14AE">
        <w:tc>
          <w:tcPr>
            <w:tcW w:w="5245" w:type="dxa"/>
          </w:tcPr>
          <w:p w14:paraId="016E660C" w14:textId="120783C9" w:rsidR="00AB14AE" w:rsidRPr="00733B37" w:rsidRDefault="00AB14AE" w:rsidP="0090039F">
            <w:pPr>
              <w:jc w:val="both"/>
              <w:rPr>
                <w:rFonts w:ascii="Times New Roman" w:hAnsi="Times New Roman" w:cs="Times New Roman"/>
              </w:rPr>
            </w:pPr>
            <w:r w:rsidRPr="00733B37">
              <w:rPr>
                <w:rFonts w:ascii="Times New Roman" w:hAnsi="Times New Roman" w:cs="Times New Roman"/>
              </w:rPr>
              <w:t>Kompakt växtsätt (diffus arkitektur)</w:t>
            </w:r>
            <w:r w:rsidR="003B1110" w:rsidRPr="00733B37">
              <w:rPr>
                <w:rFonts w:ascii="Times New Roman" w:hAnsi="Times New Roman" w:cs="Times New Roman"/>
              </w:rPr>
              <w:t xml:space="preserve"> i &gt;30% av tumören</w:t>
            </w:r>
            <w:r w:rsidR="00053E95" w:rsidRPr="00733B37">
              <w:rPr>
                <w:rFonts w:ascii="Times New Roman" w:hAnsi="Times New Roman" w:cs="Times New Roman"/>
              </w:rPr>
              <w:t>*</w:t>
            </w:r>
          </w:p>
        </w:tc>
        <w:tc>
          <w:tcPr>
            <w:tcW w:w="1166" w:type="dxa"/>
          </w:tcPr>
          <w:p w14:paraId="034D9D93" w14:textId="2335208C"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7B83D47F" w14:textId="77777777" w:rsidTr="00AB14AE">
        <w:tc>
          <w:tcPr>
            <w:tcW w:w="5245" w:type="dxa"/>
          </w:tcPr>
          <w:p w14:paraId="0CCAC56D" w14:textId="5DD0E3CC" w:rsidR="00AB14AE" w:rsidRPr="00733B37" w:rsidRDefault="00AB14AE" w:rsidP="0090039F">
            <w:pPr>
              <w:jc w:val="both"/>
              <w:rPr>
                <w:rFonts w:ascii="Times New Roman" w:hAnsi="Times New Roman" w:cs="Times New Roman"/>
              </w:rPr>
            </w:pPr>
            <w:r w:rsidRPr="00733B37">
              <w:rPr>
                <w:rFonts w:ascii="Times New Roman" w:hAnsi="Times New Roman" w:cs="Times New Roman"/>
              </w:rPr>
              <w:t>Förekomst av tumörnekros</w:t>
            </w:r>
          </w:p>
        </w:tc>
        <w:tc>
          <w:tcPr>
            <w:tcW w:w="1166" w:type="dxa"/>
          </w:tcPr>
          <w:p w14:paraId="5A048C36" w14:textId="682B9B64"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41B819F2" w14:textId="77777777" w:rsidTr="00AB14AE">
        <w:tc>
          <w:tcPr>
            <w:tcW w:w="5245" w:type="dxa"/>
          </w:tcPr>
          <w:p w14:paraId="0B7C0706" w14:textId="35D16052" w:rsidR="00AB14AE" w:rsidRPr="00733B37" w:rsidRDefault="00AB14AE" w:rsidP="00AB14AE">
            <w:pPr>
              <w:jc w:val="both"/>
              <w:rPr>
                <w:rFonts w:ascii="Times New Roman" w:hAnsi="Times New Roman" w:cs="Times New Roman"/>
              </w:rPr>
            </w:pPr>
            <w:r w:rsidRPr="00733B37">
              <w:rPr>
                <w:rFonts w:ascii="Times New Roman" w:hAnsi="Times New Roman" w:cs="Times New Roman"/>
              </w:rPr>
              <w:t>Venös invasion (enbart i eller utanför kapselplan)</w:t>
            </w:r>
          </w:p>
        </w:tc>
        <w:tc>
          <w:tcPr>
            <w:tcW w:w="1166" w:type="dxa"/>
          </w:tcPr>
          <w:p w14:paraId="30262076" w14:textId="6BF536D9"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7E08B730" w14:textId="77777777" w:rsidTr="00AB14AE">
        <w:tc>
          <w:tcPr>
            <w:tcW w:w="5245" w:type="dxa"/>
          </w:tcPr>
          <w:p w14:paraId="4EC832E7" w14:textId="29F0D043" w:rsidR="00AB14AE" w:rsidRPr="00733B37" w:rsidRDefault="00AB14AE" w:rsidP="0090039F">
            <w:pPr>
              <w:jc w:val="both"/>
              <w:rPr>
                <w:rFonts w:ascii="Times New Roman" w:hAnsi="Times New Roman" w:cs="Times New Roman"/>
              </w:rPr>
            </w:pPr>
            <w:proofErr w:type="spellStart"/>
            <w:r w:rsidRPr="00733B37">
              <w:rPr>
                <w:rFonts w:ascii="Times New Roman" w:hAnsi="Times New Roman" w:cs="Times New Roman"/>
              </w:rPr>
              <w:t>Sinusoidal</w:t>
            </w:r>
            <w:proofErr w:type="spellEnd"/>
            <w:r w:rsidRPr="00733B37">
              <w:rPr>
                <w:rFonts w:ascii="Times New Roman" w:hAnsi="Times New Roman" w:cs="Times New Roman"/>
              </w:rPr>
              <w:t xml:space="preserve"> invasion (inom tumören)</w:t>
            </w:r>
          </w:p>
        </w:tc>
        <w:tc>
          <w:tcPr>
            <w:tcW w:w="1166" w:type="dxa"/>
          </w:tcPr>
          <w:p w14:paraId="7155A786" w14:textId="394615C6"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r w:rsidR="00AB14AE" w:rsidRPr="00733B37" w14:paraId="513C7D41" w14:textId="77777777" w:rsidTr="00AB14AE">
        <w:tc>
          <w:tcPr>
            <w:tcW w:w="5245" w:type="dxa"/>
          </w:tcPr>
          <w:p w14:paraId="2F68A1DA" w14:textId="349F2150" w:rsidR="00AB14AE" w:rsidRPr="00733B37" w:rsidRDefault="00AB14AE" w:rsidP="0090039F">
            <w:pPr>
              <w:jc w:val="both"/>
              <w:rPr>
                <w:rFonts w:ascii="Times New Roman" w:hAnsi="Times New Roman" w:cs="Times New Roman"/>
              </w:rPr>
            </w:pPr>
            <w:r w:rsidRPr="00733B37">
              <w:rPr>
                <w:rFonts w:ascii="Times New Roman" w:hAnsi="Times New Roman" w:cs="Times New Roman"/>
              </w:rPr>
              <w:t>Kapselinvasion</w:t>
            </w:r>
          </w:p>
        </w:tc>
        <w:tc>
          <w:tcPr>
            <w:tcW w:w="1166" w:type="dxa"/>
          </w:tcPr>
          <w:p w14:paraId="5C15F3F2" w14:textId="50BE18FB" w:rsidR="00AB14AE" w:rsidRPr="00733B37" w:rsidRDefault="00AB14AE" w:rsidP="0090039F">
            <w:pPr>
              <w:jc w:val="both"/>
              <w:rPr>
                <w:rFonts w:ascii="Times New Roman" w:hAnsi="Times New Roman" w:cs="Times New Roman"/>
              </w:rPr>
            </w:pPr>
            <w:r w:rsidRPr="00733B37">
              <w:rPr>
                <w:rFonts w:ascii="Times New Roman" w:hAnsi="Times New Roman" w:cs="Times New Roman"/>
              </w:rPr>
              <w:t>1 poäng</w:t>
            </w:r>
          </w:p>
        </w:tc>
      </w:tr>
    </w:tbl>
    <w:p w14:paraId="1018E157" w14:textId="25898B51" w:rsidR="00AB14AE" w:rsidRPr="00733B37" w:rsidRDefault="00AB14AE" w:rsidP="0090039F">
      <w:pPr>
        <w:jc w:val="both"/>
        <w:rPr>
          <w:rFonts w:ascii="Times New Roman" w:hAnsi="Times New Roman" w:cs="Times New Roman"/>
        </w:rPr>
      </w:pPr>
    </w:p>
    <w:p w14:paraId="244190DF" w14:textId="0CA8BFEB" w:rsidR="00053E95" w:rsidRPr="00733B37" w:rsidRDefault="00AB14AE" w:rsidP="0090039F">
      <w:pPr>
        <w:jc w:val="both"/>
        <w:rPr>
          <w:rFonts w:ascii="Times New Roman" w:hAnsi="Times New Roman" w:cs="Times New Roman"/>
          <w:i/>
        </w:rPr>
      </w:pPr>
      <w:r w:rsidRPr="00733B37">
        <w:rPr>
          <w:rFonts w:ascii="Times New Roman" w:hAnsi="Times New Roman" w:cs="Times New Roman"/>
          <w:i/>
        </w:rPr>
        <w:t>3 poäng eller mer indikerar malign potential.</w:t>
      </w:r>
    </w:p>
    <w:p w14:paraId="228BBE2B" w14:textId="643BE2DA" w:rsidR="00053E95" w:rsidRPr="00733B37" w:rsidRDefault="00053E95" w:rsidP="00053E95">
      <w:pPr>
        <w:jc w:val="both"/>
        <w:rPr>
          <w:rFonts w:ascii="Times New Roman" w:hAnsi="Times New Roman" w:cs="Times New Roman"/>
          <w:i/>
        </w:rPr>
      </w:pPr>
      <w:r w:rsidRPr="00733B37">
        <w:rPr>
          <w:rFonts w:ascii="Times New Roman" w:hAnsi="Times New Roman" w:cs="Times New Roman"/>
          <w:i/>
        </w:rPr>
        <w:t>*</w:t>
      </w:r>
      <w:r w:rsidR="003B1110" w:rsidRPr="00733B37">
        <w:rPr>
          <w:rFonts w:ascii="Times New Roman" w:hAnsi="Times New Roman" w:cs="Times New Roman"/>
          <w:i/>
        </w:rPr>
        <w:t>K</w:t>
      </w:r>
      <w:r w:rsidRPr="00733B37">
        <w:rPr>
          <w:rFonts w:ascii="Times New Roman" w:hAnsi="Times New Roman" w:cs="Times New Roman"/>
          <w:i/>
        </w:rPr>
        <w:t xml:space="preserve">an </w:t>
      </w:r>
      <w:proofErr w:type="spellStart"/>
      <w:r w:rsidRPr="00733B37">
        <w:rPr>
          <w:rFonts w:ascii="Times New Roman" w:hAnsi="Times New Roman" w:cs="Times New Roman"/>
          <w:i/>
        </w:rPr>
        <w:t>faciliteras</w:t>
      </w:r>
      <w:proofErr w:type="spellEnd"/>
      <w:r w:rsidRPr="00733B37">
        <w:rPr>
          <w:rFonts w:ascii="Times New Roman" w:hAnsi="Times New Roman" w:cs="Times New Roman"/>
          <w:i/>
        </w:rPr>
        <w:t xml:space="preserve"> via </w:t>
      </w:r>
      <w:proofErr w:type="spellStart"/>
      <w:r w:rsidRPr="00733B37">
        <w:rPr>
          <w:rFonts w:ascii="Times New Roman" w:hAnsi="Times New Roman" w:cs="Times New Roman"/>
          <w:i/>
        </w:rPr>
        <w:t>retikelfärgning</w:t>
      </w:r>
      <w:proofErr w:type="spellEnd"/>
      <w:r w:rsidRPr="00733B37">
        <w:rPr>
          <w:rFonts w:ascii="Times New Roman" w:hAnsi="Times New Roman" w:cs="Times New Roman"/>
          <w:i/>
        </w:rPr>
        <w:t xml:space="preserve"> (Gordon-Sweet).</w:t>
      </w:r>
    </w:p>
    <w:p w14:paraId="0946211D" w14:textId="77777777" w:rsidR="006C033B" w:rsidRPr="00733B37" w:rsidRDefault="006C033B" w:rsidP="0090039F">
      <w:pPr>
        <w:jc w:val="both"/>
        <w:rPr>
          <w:rFonts w:ascii="Times New Roman" w:hAnsi="Times New Roman" w:cs="Times New Roman"/>
          <w:b/>
        </w:rPr>
      </w:pPr>
    </w:p>
    <w:p w14:paraId="4CCF814D" w14:textId="670D377C" w:rsidR="006C033B" w:rsidRPr="00733B37" w:rsidRDefault="006C033B" w:rsidP="0090039F">
      <w:pPr>
        <w:jc w:val="both"/>
        <w:rPr>
          <w:rFonts w:ascii="Times New Roman" w:hAnsi="Times New Roman" w:cs="Times New Roman"/>
          <w:b/>
        </w:rPr>
      </w:pPr>
      <w:r w:rsidRPr="00733B37">
        <w:rPr>
          <w:rFonts w:ascii="Times New Roman" w:hAnsi="Times New Roman" w:cs="Times New Roman"/>
        </w:rPr>
        <w:t>Lin-Weiss-</w:t>
      </w:r>
      <w:proofErr w:type="spellStart"/>
      <w:r w:rsidRPr="00733B37">
        <w:rPr>
          <w:rFonts w:ascii="Times New Roman" w:hAnsi="Times New Roman" w:cs="Times New Roman"/>
        </w:rPr>
        <w:t>Bisceglia</w:t>
      </w:r>
      <w:proofErr w:type="spellEnd"/>
      <w:r w:rsidRPr="00733B37">
        <w:rPr>
          <w:rFonts w:ascii="Times New Roman" w:hAnsi="Times New Roman" w:cs="Times New Roman"/>
        </w:rPr>
        <w:t xml:space="preserve">-klassifikationen </w:t>
      </w:r>
      <w:r w:rsidR="000B7F4B" w:rsidRPr="00733B37">
        <w:rPr>
          <w:rFonts w:ascii="Times New Roman" w:hAnsi="Times New Roman" w:cs="Times New Roman"/>
        </w:rPr>
        <w:t>skall</w:t>
      </w:r>
      <w:r w:rsidRPr="00733B37">
        <w:rPr>
          <w:rFonts w:ascii="Times New Roman" w:hAnsi="Times New Roman" w:cs="Times New Roman"/>
        </w:rPr>
        <w:t xml:space="preserve"> enbart utföras om lesionen är </w:t>
      </w:r>
      <w:proofErr w:type="gramStart"/>
      <w:r w:rsidR="001A68A2">
        <w:rPr>
          <w:rFonts w:ascii="Times New Roman" w:hAnsi="Times New Roman" w:cs="Times New Roman"/>
        </w:rPr>
        <w:t>onkocytär</w:t>
      </w:r>
      <w:r w:rsidR="0049161F">
        <w:rPr>
          <w:rFonts w:ascii="Times New Roman" w:hAnsi="Times New Roman" w:cs="Times New Roman"/>
        </w:rPr>
        <w:t xml:space="preserve"> </w:t>
      </w:r>
      <w:r w:rsidR="001A68A2">
        <w:rPr>
          <w:rFonts w:ascii="Times New Roman" w:hAnsi="Times New Roman" w:cs="Times New Roman"/>
        </w:rPr>
        <w:t xml:space="preserve"> (</w:t>
      </w:r>
      <w:proofErr w:type="gramEnd"/>
      <w:r w:rsidR="0049161F">
        <w:rPr>
          <w:rFonts w:ascii="Times New Roman" w:hAnsi="Times New Roman" w:cs="Times New Roman"/>
        </w:rPr>
        <w:t xml:space="preserve">definieras som </w:t>
      </w:r>
      <w:r w:rsidR="001A68A2">
        <w:rPr>
          <w:rFonts w:ascii="Times New Roman" w:hAnsi="Times New Roman" w:cs="Times New Roman"/>
        </w:rPr>
        <w:t xml:space="preserve">&gt;90% </w:t>
      </w:r>
      <w:proofErr w:type="spellStart"/>
      <w:r w:rsidR="001A68A2">
        <w:rPr>
          <w:rFonts w:ascii="Times New Roman" w:hAnsi="Times New Roman" w:cs="Times New Roman"/>
        </w:rPr>
        <w:t>on</w:t>
      </w:r>
      <w:r w:rsidR="0049161F">
        <w:rPr>
          <w:rFonts w:ascii="Times New Roman" w:hAnsi="Times New Roman" w:cs="Times New Roman"/>
        </w:rPr>
        <w:t>k</w:t>
      </w:r>
      <w:r w:rsidR="001A68A2">
        <w:rPr>
          <w:rFonts w:ascii="Times New Roman" w:hAnsi="Times New Roman" w:cs="Times New Roman"/>
        </w:rPr>
        <w:t>ocytär</w:t>
      </w:r>
      <w:r w:rsidR="0049161F">
        <w:rPr>
          <w:rFonts w:ascii="Times New Roman" w:hAnsi="Times New Roman" w:cs="Times New Roman"/>
        </w:rPr>
        <w:t>a</w:t>
      </w:r>
      <w:proofErr w:type="spellEnd"/>
      <w:r w:rsidR="0049161F">
        <w:rPr>
          <w:rFonts w:ascii="Times New Roman" w:hAnsi="Times New Roman" w:cs="Times New Roman"/>
        </w:rPr>
        <w:t xml:space="preserve"> celler </w:t>
      </w:r>
      <w:r w:rsidR="00902037">
        <w:rPr>
          <w:rFonts w:ascii="Times New Roman" w:hAnsi="Times New Roman" w:cs="Times New Roman"/>
        </w:rPr>
        <w:t>enligt WHO 2022)</w:t>
      </w:r>
      <w:r w:rsidRPr="00733B37">
        <w:rPr>
          <w:rFonts w:ascii="Times New Roman" w:hAnsi="Times New Roman" w:cs="Times New Roman"/>
        </w:rPr>
        <w:t xml:space="preserve">. Hit räknas inte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lesioner med antytt eosinofil cytoplasma (</w:t>
      </w:r>
      <w:proofErr w:type="spellStart"/>
      <w:r w:rsidRPr="00733B37">
        <w:rPr>
          <w:rFonts w:ascii="Times New Roman" w:hAnsi="Times New Roman" w:cs="Times New Roman"/>
        </w:rPr>
        <w:t>retikularis</w:t>
      </w:r>
      <w:proofErr w:type="spellEnd"/>
      <w:r w:rsidRPr="00733B37">
        <w:rPr>
          <w:rFonts w:ascii="Times New Roman" w:hAnsi="Times New Roman" w:cs="Times New Roman"/>
        </w:rPr>
        <w:t xml:space="preserve">-liknande celler), utan cellerna måste uppvisa stor, </w:t>
      </w:r>
      <w:proofErr w:type="spellStart"/>
      <w:r w:rsidRPr="00733B37">
        <w:rPr>
          <w:rFonts w:ascii="Times New Roman" w:hAnsi="Times New Roman" w:cs="Times New Roman"/>
        </w:rPr>
        <w:t>bulkig</w:t>
      </w:r>
      <w:proofErr w:type="spellEnd"/>
      <w:r w:rsidRPr="00733B37">
        <w:rPr>
          <w:rFonts w:ascii="Times New Roman" w:hAnsi="Times New Roman" w:cs="Times New Roman"/>
        </w:rPr>
        <w:t xml:space="preserve"> och i varierande grad granulerad cytoplasma.</w:t>
      </w:r>
      <w:r w:rsidR="000B7F4B" w:rsidRPr="00733B37">
        <w:rPr>
          <w:rFonts w:ascii="Times New Roman" w:hAnsi="Times New Roman" w:cs="Times New Roman"/>
        </w:rPr>
        <w:t xml:space="preserve"> Klassifikationen är uppbyggd kring ”major </w:t>
      </w:r>
      <w:proofErr w:type="spellStart"/>
      <w:r w:rsidR="000B7F4B" w:rsidRPr="00733B37">
        <w:rPr>
          <w:rFonts w:ascii="Times New Roman" w:hAnsi="Times New Roman" w:cs="Times New Roman"/>
        </w:rPr>
        <w:t>criteria</w:t>
      </w:r>
      <w:proofErr w:type="spellEnd"/>
      <w:r w:rsidR="000B7F4B" w:rsidRPr="00733B37">
        <w:rPr>
          <w:rFonts w:ascii="Times New Roman" w:hAnsi="Times New Roman" w:cs="Times New Roman"/>
        </w:rPr>
        <w:t xml:space="preserve">” </w:t>
      </w:r>
      <w:r w:rsidR="00CF297F" w:rsidRPr="00733B37">
        <w:rPr>
          <w:rFonts w:ascii="Times New Roman" w:hAnsi="Times New Roman" w:cs="Times New Roman"/>
        </w:rPr>
        <w:t xml:space="preserve">(översättes till ”huvudsakliga kriterier”) </w:t>
      </w:r>
      <w:r w:rsidR="000B7F4B" w:rsidRPr="00733B37">
        <w:rPr>
          <w:rFonts w:ascii="Times New Roman" w:hAnsi="Times New Roman" w:cs="Times New Roman"/>
        </w:rPr>
        <w:t xml:space="preserve">och ”minor </w:t>
      </w:r>
      <w:proofErr w:type="spellStart"/>
      <w:r w:rsidR="000B7F4B" w:rsidRPr="00733B37">
        <w:rPr>
          <w:rFonts w:ascii="Times New Roman" w:hAnsi="Times New Roman" w:cs="Times New Roman"/>
        </w:rPr>
        <w:t>critera</w:t>
      </w:r>
      <w:proofErr w:type="spellEnd"/>
      <w:r w:rsidR="000B7F4B" w:rsidRPr="00733B37">
        <w:rPr>
          <w:rFonts w:ascii="Times New Roman" w:hAnsi="Times New Roman" w:cs="Times New Roman"/>
        </w:rPr>
        <w:t xml:space="preserve">” </w:t>
      </w:r>
      <w:r w:rsidR="00CF297F" w:rsidRPr="00733B37">
        <w:rPr>
          <w:rFonts w:ascii="Times New Roman" w:hAnsi="Times New Roman" w:cs="Times New Roman"/>
        </w:rPr>
        <w:t>(översättes till ”mindre kriterier”)</w:t>
      </w:r>
      <w:r w:rsidR="000B7F4B" w:rsidRPr="00733B37">
        <w:rPr>
          <w:rFonts w:ascii="Times New Roman" w:hAnsi="Times New Roman" w:cs="Times New Roman"/>
        </w:rPr>
        <w:t xml:space="preserve"> enligt nedan:</w:t>
      </w:r>
    </w:p>
    <w:p w14:paraId="09EA546E" w14:textId="77777777" w:rsidR="006C033B" w:rsidRPr="00733B37" w:rsidRDefault="006C033B" w:rsidP="0090039F">
      <w:pPr>
        <w:jc w:val="both"/>
        <w:rPr>
          <w:rFonts w:ascii="Times New Roman" w:hAnsi="Times New Roman" w:cs="Times New Roman"/>
          <w:b/>
        </w:rPr>
      </w:pPr>
    </w:p>
    <w:p w14:paraId="59880274" w14:textId="77777777" w:rsidR="004564D6" w:rsidRDefault="004564D6" w:rsidP="0090039F">
      <w:pPr>
        <w:jc w:val="both"/>
        <w:rPr>
          <w:rFonts w:ascii="Times New Roman" w:hAnsi="Times New Roman" w:cs="Times New Roman"/>
          <w:b/>
        </w:rPr>
      </w:pPr>
    </w:p>
    <w:p w14:paraId="7DB5C365" w14:textId="3F99E4AF" w:rsidR="006C033B" w:rsidRDefault="006C033B" w:rsidP="0090039F">
      <w:pPr>
        <w:jc w:val="both"/>
        <w:rPr>
          <w:rFonts w:ascii="Times New Roman" w:hAnsi="Times New Roman" w:cs="Times New Roman"/>
          <w:b/>
        </w:rPr>
      </w:pPr>
      <w:r w:rsidRPr="00733B37">
        <w:rPr>
          <w:rFonts w:ascii="Times New Roman" w:hAnsi="Times New Roman" w:cs="Times New Roman"/>
          <w:b/>
        </w:rPr>
        <w:t xml:space="preserve">Tabell </w:t>
      </w:r>
      <w:r w:rsidR="001C6763" w:rsidRPr="00733B37">
        <w:rPr>
          <w:rFonts w:ascii="Times New Roman" w:hAnsi="Times New Roman" w:cs="Times New Roman"/>
          <w:b/>
        </w:rPr>
        <w:t>2</w:t>
      </w:r>
      <w:r w:rsidRPr="00733B37">
        <w:rPr>
          <w:rFonts w:ascii="Times New Roman" w:hAnsi="Times New Roman" w:cs="Times New Roman"/>
          <w:b/>
        </w:rPr>
        <w:t>. Lin-Weiss-</w:t>
      </w:r>
      <w:proofErr w:type="spellStart"/>
      <w:r w:rsidRPr="00733B37">
        <w:rPr>
          <w:rFonts w:ascii="Times New Roman" w:hAnsi="Times New Roman" w:cs="Times New Roman"/>
          <w:b/>
        </w:rPr>
        <w:t>Bisceglia</w:t>
      </w:r>
      <w:proofErr w:type="spellEnd"/>
      <w:r w:rsidRPr="00733B37">
        <w:rPr>
          <w:rFonts w:ascii="Times New Roman" w:hAnsi="Times New Roman" w:cs="Times New Roman"/>
          <w:b/>
        </w:rPr>
        <w:t xml:space="preserve">-klassifikationen för </w:t>
      </w:r>
      <w:proofErr w:type="spellStart"/>
      <w:r w:rsidRPr="00733B37">
        <w:rPr>
          <w:rFonts w:ascii="Times New Roman" w:hAnsi="Times New Roman" w:cs="Times New Roman"/>
          <w:b/>
        </w:rPr>
        <w:t>oxyfila</w:t>
      </w:r>
      <w:proofErr w:type="spellEnd"/>
      <w:r w:rsidRPr="00733B37">
        <w:rPr>
          <w:rFonts w:ascii="Times New Roman" w:hAnsi="Times New Roman" w:cs="Times New Roman"/>
          <w:b/>
        </w:rPr>
        <w:t xml:space="preserve"> </w:t>
      </w:r>
      <w:proofErr w:type="spellStart"/>
      <w:r w:rsidRPr="00733B37">
        <w:rPr>
          <w:rFonts w:ascii="Times New Roman" w:hAnsi="Times New Roman" w:cs="Times New Roman"/>
          <w:b/>
        </w:rPr>
        <w:t>adrenokortikala</w:t>
      </w:r>
      <w:proofErr w:type="spellEnd"/>
      <w:r w:rsidRPr="00733B37">
        <w:rPr>
          <w:rFonts w:ascii="Times New Roman" w:hAnsi="Times New Roman" w:cs="Times New Roman"/>
          <w:b/>
        </w:rPr>
        <w:t xml:space="preserve"> tumörer</w:t>
      </w:r>
      <w:r w:rsidR="007241C8">
        <w:rPr>
          <w:rFonts w:ascii="Times New Roman" w:hAnsi="Times New Roman" w:cs="Times New Roman"/>
          <w:b/>
        </w:rPr>
        <w:t xml:space="preserve"> </w:t>
      </w:r>
      <w:r w:rsidR="007241C8">
        <w:rPr>
          <w:rFonts w:ascii="Times New Roman" w:hAnsi="Times New Roman" w:cs="Times New Roman"/>
          <w:b/>
        </w:rPr>
        <w:fldChar w:fldCharType="begin"/>
      </w:r>
      <w:r w:rsidR="00055136">
        <w:rPr>
          <w:rFonts w:ascii="Times New Roman" w:hAnsi="Times New Roman" w:cs="Times New Roman"/>
          <w:b/>
        </w:rPr>
        <w:instrText xml:space="preserve"> ADDIN ZOTERO_ITEM CSL_CITATION {"citationID":"byr5Ftnc","properties":{"formattedCitation":"[15]","plainCitation":"[15]","noteIndex":0},"citationItems":[{"id":4519,"uris":["http://zotero.org/users/5297622/items/TR5S8C8E"],"itemData":{"id":4519,"type":"article-journal","abstract":"Oncocytic neoplasms of the adrenal gland are rare. We describe the clinicopathologic and immunohistochemical findings of seven oncocytic adrenocortical neoplasms, five oncocytomas, and two oncocytic neoplasms of uncertain malignant potential. Three tumors were studied using electron microscopy. These neoplasms occurred in five women and two men (median age, 55 years) with no clinical evidence that the neoplasms were functional. The size of the neoplasms varied from 5.0 cm to 13.5 cm. Histologically, each neoplasm was composed exclusively of oncocytes. The oncocytomas had very low or absent mitotic activity and no evidence of necrosis. The two oncocytic neoplasms of uncertain malignant potential had increased mitotic activity and necrosis but no evidence of invasion or metastases. Nuclear atypia, either focal or generalized, was found in all neoplasms. Immunohistochemical studies performed using fixed, paraffin-embedded sections showed strong reactivity with the mitochondrial antibody mES-13 in all neoplasms. Four of five oncocytomas and one oncocytic neoplasm of uncertain malignant potential expressed keratin, predominantly keratin 18, as shown using the CAM 5.2 and AE3 antibodies. Two neuroendocrine-associated markers, neuron specific enolase and synaptophysin, were positive in seven and five neoplasms, respectively. However, all neoplasms were negative for the other neuroendocrine markers tested, including chromogranin A, tyrosine hydroxylase, and dopamine beta-hydroxylase, as well as for epithelial membrane antigen, S100, and p53. Using the MIB-1 (Ki-67) antibody, proliferative activity was increased in both oncocytic neoplasms of uncertain malignant potential. All six patients with available clinical follow-up data are alive without evidence disease, although the follow-up interval is relatively short (&lt; 2 years) for the two patients with oncocytic neoplasms of uncertain malignant potential. We conclude that oncocytic adrenocortical neoplasms are nonfunctional tumors that can become large before they are detected by radiologic studies. The majority of neoplasms are benign and should not be misdiagnosed as carcinoma.","container-title":"The American Journal of Surgical Pathology","DOI":"10.1097/00000478-199805000-00012","ISSN":"0147-5185","issue":"5","journalAbbreviation":"Am J Surg Pathol","language":"eng","note":"PMID: 9591731","page":"603-614","source":"PubMed","title":"Oncocytic adrenocortical neoplasms: a report of seven cases and review of the literature","title-short":"Oncocytic adrenocortical neoplasms","volume":"22","author":[{"family":"Lin","given":"B. T."},{"family":"Bonsib","given":"S. M."},{"family":"Mierau","given":"G. W."},{"family":"Weiss","given":"L. M."},{"family":"Medeiros","given":"L. J."}],"issued":{"date-parts":[["1998",5]]}}}],"schema":"https://github.com/citation-style-language/schema/raw/master/csl-citation.json"} </w:instrText>
      </w:r>
      <w:r w:rsidR="007241C8">
        <w:rPr>
          <w:rFonts w:ascii="Times New Roman" w:hAnsi="Times New Roman" w:cs="Times New Roman"/>
          <w:b/>
        </w:rPr>
        <w:fldChar w:fldCharType="separate"/>
      </w:r>
      <w:r w:rsidR="00055136">
        <w:rPr>
          <w:rFonts w:ascii="Times New Roman" w:hAnsi="Times New Roman" w:cs="Times New Roman"/>
          <w:b/>
          <w:noProof/>
        </w:rPr>
        <w:t>[15]</w:t>
      </w:r>
      <w:r w:rsidR="007241C8">
        <w:rPr>
          <w:rFonts w:ascii="Times New Roman" w:hAnsi="Times New Roman" w:cs="Times New Roman"/>
          <w:b/>
        </w:rPr>
        <w:fldChar w:fldCharType="end"/>
      </w:r>
    </w:p>
    <w:p w14:paraId="701F9584" w14:textId="77777777" w:rsidR="007241C8" w:rsidRPr="00733B37" w:rsidRDefault="007241C8" w:rsidP="0090039F">
      <w:pPr>
        <w:jc w:val="both"/>
        <w:rPr>
          <w:rFonts w:ascii="Times New Roman" w:hAnsi="Times New Roman" w:cs="Times New Roman"/>
          <w:b/>
        </w:rPr>
      </w:pPr>
    </w:p>
    <w:tbl>
      <w:tblPr>
        <w:tblStyle w:val="Tabellrutnt"/>
        <w:tblW w:w="0" w:type="auto"/>
        <w:tblInd w:w="108" w:type="dxa"/>
        <w:tblLook w:val="04A0" w:firstRow="1" w:lastRow="0" w:firstColumn="1" w:lastColumn="0" w:noHBand="0" w:noVBand="1"/>
      </w:tblPr>
      <w:tblGrid>
        <w:gridCol w:w="5353"/>
      </w:tblGrid>
      <w:tr w:rsidR="00CF297F" w:rsidRPr="00733B37" w14:paraId="5779644E" w14:textId="77777777" w:rsidTr="00CF297F">
        <w:tc>
          <w:tcPr>
            <w:tcW w:w="5353" w:type="dxa"/>
          </w:tcPr>
          <w:p w14:paraId="09A08320" w14:textId="58E0E406" w:rsidR="00CF297F" w:rsidRPr="00733B37" w:rsidRDefault="00CF297F" w:rsidP="0090039F">
            <w:pPr>
              <w:jc w:val="both"/>
              <w:rPr>
                <w:rFonts w:ascii="Times New Roman" w:hAnsi="Times New Roman" w:cs="Times New Roman"/>
                <w:b/>
              </w:rPr>
            </w:pPr>
            <w:r w:rsidRPr="00733B37">
              <w:rPr>
                <w:rFonts w:ascii="Times New Roman" w:hAnsi="Times New Roman" w:cs="Times New Roman"/>
                <w:b/>
              </w:rPr>
              <w:t xml:space="preserve">Huvudsakliga kriterier </w:t>
            </w:r>
          </w:p>
        </w:tc>
      </w:tr>
      <w:tr w:rsidR="00CF297F" w:rsidRPr="00733B37" w14:paraId="557B2DE5" w14:textId="77777777" w:rsidTr="00CF297F">
        <w:tc>
          <w:tcPr>
            <w:tcW w:w="5353" w:type="dxa"/>
          </w:tcPr>
          <w:p w14:paraId="6709DF12" w14:textId="546BF6A2" w:rsidR="00CF297F" w:rsidRPr="00733B37" w:rsidRDefault="00CF297F" w:rsidP="0090039F">
            <w:pPr>
              <w:jc w:val="both"/>
              <w:rPr>
                <w:rFonts w:ascii="Times New Roman" w:hAnsi="Times New Roman" w:cs="Times New Roman"/>
              </w:rPr>
            </w:pPr>
            <w:r w:rsidRPr="00733B37">
              <w:rPr>
                <w:rFonts w:ascii="Times New Roman" w:hAnsi="Times New Roman" w:cs="Times New Roman"/>
              </w:rPr>
              <w:t xml:space="preserve">&gt;5 </w:t>
            </w:r>
            <w:proofErr w:type="spellStart"/>
            <w:r w:rsidRPr="00733B37">
              <w:rPr>
                <w:rFonts w:ascii="Times New Roman" w:hAnsi="Times New Roman" w:cs="Times New Roman"/>
              </w:rPr>
              <w:t>mitoser</w:t>
            </w:r>
            <w:proofErr w:type="spellEnd"/>
            <w:r w:rsidRPr="00733B37">
              <w:rPr>
                <w:rFonts w:ascii="Times New Roman" w:hAnsi="Times New Roman" w:cs="Times New Roman"/>
              </w:rPr>
              <w:t xml:space="preserve">/50 </w:t>
            </w:r>
            <w:proofErr w:type="spellStart"/>
            <w:r w:rsidRPr="00733B37">
              <w:rPr>
                <w:rFonts w:ascii="Times New Roman" w:hAnsi="Times New Roman" w:cs="Times New Roman"/>
              </w:rPr>
              <w:t>high</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power</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fields</w:t>
            </w:r>
            <w:proofErr w:type="spellEnd"/>
          </w:p>
        </w:tc>
      </w:tr>
      <w:tr w:rsidR="00CF297F" w:rsidRPr="00733B37" w14:paraId="56C09FC1" w14:textId="77777777" w:rsidTr="00CF297F">
        <w:tc>
          <w:tcPr>
            <w:tcW w:w="5353" w:type="dxa"/>
          </w:tcPr>
          <w:p w14:paraId="719C7CE9" w14:textId="5B03E278" w:rsidR="00CF297F" w:rsidRPr="00733B37" w:rsidRDefault="00CF297F" w:rsidP="0090039F">
            <w:pPr>
              <w:jc w:val="both"/>
              <w:rPr>
                <w:rFonts w:ascii="Times New Roman" w:hAnsi="Times New Roman" w:cs="Times New Roman"/>
                <w:b/>
              </w:rPr>
            </w:pPr>
            <w:r w:rsidRPr="00733B37">
              <w:rPr>
                <w:rFonts w:ascii="Times New Roman" w:hAnsi="Times New Roman" w:cs="Times New Roman"/>
              </w:rPr>
              <w:t xml:space="preserve">Förekomst av atypiska </w:t>
            </w:r>
            <w:proofErr w:type="spellStart"/>
            <w:r w:rsidRPr="00733B37">
              <w:rPr>
                <w:rFonts w:ascii="Times New Roman" w:hAnsi="Times New Roman" w:cs="Times New Roman"/>
              </w:rPr>
              <w:t>mitoser</w:t>
            </w:r>
            <w:proofErr w:type="spellEnd"/>
          </w:p>
        </w:tc>
      </w:tr>
      <w:tr w:rsidR="00CF297F" w:rsidRPr="00733B37" w14:paraId="59D5F3C1" w14:textId="77777777" w:rsidTr="00CF297F">
        <w:tc>
          <w:tcPr>
            <w:tcW w:w="5353" w:type="dxa"/>
          </w:tcPr>
          <w:p w14:paraId="36BD95C4" w14:textId="74ABF707" w:rsidR="00CF297F" w:rsidRPr="00733B37" w:rsidRDefault="00CF297F" w:rsidP="0090039F">
            <w:pPr>
              <w:jc w:val="both"/>
              <w:rPr>
                <w:rFonts w:ascii="Times New Roman" w:hAnsi="Times New Roman" w:cs="Times New Roman"/>
                <w:b/>
              </w:rPr>
            </w:pPr>
            <w:r w:rsidRPr="00733B37">
              <w:rPr>
                <w:rFonts w:ascii="Times New Roman" w:hAnsi="Times New Roman" w:cs="Times New Roman"/>
              </w:rPr>
              <w:t>Venös invasion (enbart i eller utanför kapselplan)</w:t>
            </w:r>
          </w:p>
        </w:tc>
      </w:tr>
      <w:tr w:rsidR="00CF297F" w:rsidRPr="00733B37" w14:paraId="218DA00C" w14:textId="77777777" w:rsidTr="00CF297F">
        <w:tc>
          <w:tcPr>
            <w:tcW w:w="5353" w:type="dxa"/>
          </w:tcPr>
          <w:p w14:paraId="7FF51B09" w14:textId="77777777" w:rsidR="00CF297F" w:rsidRPr="00733B37" w:rsidRDefault="00CF297F" w:rsidP="0090039F">
            <w:pPr>
              <w:jc w:val="both"/>
              <w:rPr>
                <w:rFonts w:ascii="Times New Roman" w:hAnsi="Times New Roman" w:cs="Times New Roman"/>
                <w:b/>
              </w:rPr>
            </w:pPr>
          </w:p>
        </w:tc>
      </w:tr>
      <w:tr w:rsidR="00CF297F" w:rsidRPr="00733B37" w14:paraId="2A8C4F9B" w14:textId="77777777" w:rsidTr="00CF297F">
        <w:tc>
          <w:tcPr>
            <w:tcW w:w="5353" w:type="dxa"/>
          </w:tcPr>
          <w:p w14:paraId="5141C24D" w14:textId="67CC45F8" w:rsidR="00CF297F" w:rsidRPr="00733B37" w:rsidRDefault="00CF297F" w:rsidP="0090039F">
            <w:pPr>
              <w:jc w:val="both"/>
              <w:rPr>
                <w:rFonts w:ascii="Times New Roman" w:hAnsi="Times New Roman" w:cs="Times New Roman"/>
                <w:b/>
              </w:rPr>
            </w:pPr>
            <w:r w:rsidRPr="00733B37">
              <w:rPr>
                <w:rFonts w:ascii="Times New Roman" w:hAnsi="Times New Roman" w:cs="Times New Roman"/>
                <w:b/>
              </w:rPr>
              <w:t>Mindre kriterier</w:t>
            </w:r>
          </w:p>
        </w:tc>
      </w:tr>
      <w:tr w:rsidR="00CF297F" w:rsidRPr="00733B37" w14:paraId="59B24F15" w14:textId="77777777" w:rsidTr="00CF297F">
        <w:tc>
          <w:tcPr>
            <w:tcW w:w="5353" w:type="dxa"/>
          </w:tcPr>
          <w:p w14:paraId="63D6A80D" w14:textId="424E5AA2" w:rsidR="00CF297F" w:rsidRPr="00733B37" w:rsidRDefault="00CF297F" w:rsidP="0090039F">
            <w:pPr>
              <w:jc w:val="both"/>
              <w:rPr>
                <w:rFonts w:ascii="Times New Roman" w:hAnsi="Times New Roman" w:cs="Times New Roman"/>
              </w:rPr>
            </w:pPr>
            <w:r w:rsidRPr="00733B37">
              <w:rPr>
                <w:rFonts w:ascii="Times New Roman" w:hAnsi="Times New Roman" w:cs="Times New Roman"/>
              </w:rPr>
              <w:t>Tumör &gt;10 cm eller &gt;200 gram</w:t>
            </w:r>
          </w:p>
        </w:tc>
      </w:tr>
      <w:tr w:rsidR="00CF297F" w:rsidRPr="00733B37" w14:paraId="0B16C1E1" w14:textId="77777777" w:rsidTr="00CF297F">
        <w:tc>
          <w:tcPr>
            <w:tcW w:w="5353" w:type="dxa"/>
          </w:tcPr>
          <w:p w14:paraId="47C38D39" w14:textId="27F67600" w:rsidR="00CF297F" w:rsidRPr="00733B37" w:rsidRDefault="00CF297F" w:rsidP="0090039F">
            <w:pPr>
              <w:jc w:val="both"/>
              <w:rPr>
                <w:rFonts w:ascii="Times New Roman" w:hAnsi="Times New Roman" w:cs="Times New Roman"/>
                <w:b/>
              </w:rPr>
            </w:pPr>
            <w:r w:rsidRPr="00733B37">
              <w:rPr>
                <w:rFonts w:ascii="Times New Roman" w:hAnsi="Times New Roman" w:cs="Times New Roman"/>
              </w:rPr>
              <w:t>Förekomst av tumörnekros</w:t>
            </w:r>
          </w:p>
        </w:tc>
      </w:tr>
      <w:tr w:rsidR="00CF297F" w:rsidRPr="00733B37" w14:paraId="52A9BAB1" w14:textId="77777777" w:rsidTr="00CF297F">
        <w:tc>
          <w:tcPr>
            <w:tcW w:w="5353" w:type="dxa"/>
          </w:tcPr>
          <w:p w14:paraId="20D52216" w14:textId="0D0DA059" w:rsidR="00CF297F" w:rsidRPr="00733B37" w:rsidRDefault="009672AA" w:rsidP="0090039F">
            <w:pPr>
              <w:jc w:val="both"/>
              <w:rPr>
                <w:rFonts w:ascii="Times New Roman" w:hAnsi="Times New Roman" w:cs="Times New Roman"/>
                <w:b/>
              </w:rPr>
            </w:pPr>
            <w:proofErr w:type="spellStart"/>
            <w:r w:rsidRPr="00733B37">
              <w:rPr>
                <w:rFonts w:ascii="Times New Roman" w:hAnsi="Times New Roman" w:cs="Times New Roman"/>
              </w:rPr>
              <w:t>Sinusoidal</w:t>
            </w:r>
            <w:proofErr w:type="spellEnd"/>
            <w:r w:rsidRPr="00733B37">
              <w:rPr>
                <w:rFonts w:ascii="Times New Roman" w:hAnsi="Times New Roman" w:cs="Times New Roman"/>
              </w:rPr>
              <w:t xml:space="preserve"> invasion (inom tumören)</w:t>
            </w:r>
          </w:p>
        </w:tc>
      </w:tr>
      <w:tr w:rsidR="00CF297F" w:rsidRPr="00733B37" w14:paraId="3DFC69B5" w14:textId="77777777" w:rsidTr="00CF297F">
        <w:tc>
          <w:tcPr>
            <w:tcW w:w="5353" w:type="dxa"/>
          </w:tcPr>
          <w:p w14:paraId="1F774770" w14:textId="7EF61964" w:rsidR="00CF297F" w:rsidRPr="00733B37" w:rsidRDefault="009672AA" w:rsidP="0090039F">
            <w:pPr>
              <w:jc w:val="both"/>
              <w:rPr>
                <w:rFonts w:ascii="Times New Roman" w:hAnsi="Times New Roman" w:cs="Times New Roman"/>
                <w:b/>
              </w:rPr>
            </w:pPr>
            <w:r w:rsidRPr="00733B37">
              <w:rPr>
                <w:rFonts w:ascii="Times New Roman" w:hAnsi="Times New Roman" w:cs="Times New Roman"/>
              </w:rPr>
              <w:t>Kapselinvasion</w:t>
            </w:r>
          </w:p>
        </w:tc>
      </w:tr>
    </w:tbl>
    <w:p w14:paraId="0DB2B853" w14:textId="77777777" w:rsidR="006C033B" w:rsidRPr="00733B37" w:rsidRDefault="006C033B" w:rsidP="0090039F">
      <w:pPr>
        <w:jc w:val="both"/>
        <w:rPr>
          <w:rFonts w:ascii="Times New Roman" w:hAnsi="Times New Roman" w:cs="Times New Roman"/>
          <w:b/>
        </w:rPr>
      </w:pPr>
    </w:p>
    <w:p w14:paraId="257A6AB5" w14:textId="77777777" w:rsidR="000D7B82" w:rsidRPr="00733B37" w:rsidRDefault="000D7B82" w:rsidP="000D7B82">
      <w:pPr>
        <w:rPr>
          <w:rFonts w:ascii="Times New Roman" w:hAnsi="Times New Roman" w:cs="Times New Roman"/>
          <w:i/>
        </w:rPr>
      </w:pPr>
      <w:r w:rsidRPr="00733B37">
        <w:rPr>
          <w:rFonts w:ascii="Times New Roman" w:hAnsi="Times New Roman" w:cs="Times New Roman"/>
          <w:i/>
        </w:rPr>
        <w:lastRenderedPageBreak/>
        <w:t xml:space="preserve">Förekomst av minst ett av de huvudsakliga kriterierna är förenligt med onkocytär adrenokortikal cancer. </w:t>
      </w:r>
    </w:p>
    <w:p w14:paraId="645C76B8" w14:textId="3103622A" w:rsidR="000D7B82" w:rsidRDefault="000D7B82" w:rsidP="000D7B82">
      <w:pPr>
        <w:rPr>
          <w:rFonts w:ascii="Times New Roman" w:hAnsi="Times New Roman" w:cs="Times New Roman"/>
          <w:i/>
        </w:rPr>
      </w:pPr>
      <w:r w:rsidRPr="00733B37">
        <w:rPr>
          <w:rFonts w:ascii="Times New Roman" w:hAnsi="Times New Roman" w:cs="Times New Roman"/>
          <w:i/>
        </w:rPr>
        <w:t>Om enbart mindre kriterier (ett eller flera) uppfylls utgörs tumören av en onkocytär adrenokortikal tumör med oklar malign potential.</w:t>
      </w:r>
    </w:p>
    <w:p w14:paraId="4BB46CE0" w14:textId="77777777" w:rsidR="008D60FD" w:rsidRDefault="008D60FD" w:rsidP="0079172D">
      <w:pPr>
        <w:jc w:val="both"/>
        <w:rPr>
          <w:rFonts w:ascii="Times New Roman" w:hAnsi="Times New Roman" w:cs="Times New Roman"/>
          <w:i/>
        </w:rPr>
      </w:pPr>
    </w:p>
    <w:p w14:paraId="6CB395E5" w14:textId="4605E525" w:rsidR="00902037" w:rsidRDefault="008D60FD" w:rsidP="0049161F">
      <w:pPr>
        <w:jc w:val="both"/>
        <w:rPr>
          <w:rFonts w:ascii="Times New Roman" w:hAnsi="Times New Roman" w:cs="Times New Roman"/>
          <w:iCs/>
        </w:rPr>
      </w:pPr>
      <w:proofErr w:type="spellStart"/>
      <w:r w:rsidRPr="0079172D">
        <w:rPr>
          <w:rFonts w:ascii="Times New Roman" w:hAnsi="Times New Roman" w:cs="Times New Roman"/>
          <w:iCs/>
        </w:rPr>
        <w:t>Wieneke</w:t>
      </w:r>
      <w:proofErr w:type="spellEnd"/>
      <w:r>
        <w:rPr>
          <w:rFonts w:ascii="Times New Roman" w:hAnsi="Times New Roman" w:cs="Times New Roman"/>
          <w:iCs/>
        </w:rPr>
        <w:t xml:space="preserve">-klassifikationen är framtagen för bedömning av malignitetspotential avseende </w:t>
      </w:r>
      <w:proofErr w:type="spellStart"/>
      <w:r>
        <w:rPr>
          <w:rFonts w:ascii="Times New Roman" w:hAnsi="Times New Roman" w:cs="Times New Roman"/>
          <w:iCs/>
        </w:rPr>
        <w:t>adrenokortikala</w:t>
      </w:r>
      <w:proofErr w:type="spellEnd"/>
      <w:r>
        <w:rPr>
          <w:rFonts w:ascii="Times New Roman" w:hAnsi="Times New Roman" w:cs="Times New Roman"/>
          <w:iCs/>
        </w:rPr>
        <w:t xml:space="preserve"> tumörer hos pediatriska patienter</w:t>
      </w:r>
      <w:r w:rsidR="00D64E49">
        <w:rPr>
          <w:rFonts w:ascii="Times New Roman" w:hAnsi="Times New Roman" w:cs="Times New Roman"/>
          <w:iCs/>
        </w:rPr>
        <w:t xml:space="preserve">, då den ursprungliga Weiss-algoritmen leder till en överdiagnostik av adrenokortikal cancer i pediatriska populationer, visat i studier där tumörer med benigna förlopp och lång uppföljningstid erhållit falskt för höga Weiss-poäng. </w:t>
      </w:r>
    </w:p>
    <w:p w14:paraId="213C1081" w14:textId="472D366D" w:rsidR="00D64E49" w:rsidRDefault="00D64E49" w:rsidP="0049161F">
      <w:pPr>
        <w:jc w:val="both"/>
        <w:rPr>
          <w:rFonts w:ascii="Times New Roman" w:hAnsi="Times New Roman" w:cs="Times New Roman"/>
          <w:iCs/>
        </w:rPr>
      </w:pPr>
    </w:p>
    <w:p w14:paraId="2C8DD6A8" w14:textId="36CB31E5" w:rsidR="00D64E49" w:rsidRPr="0079172D" w:rsidRDefault="00D64E49" w:rsidP="0049161F">
      <w:pPr>
        <w:jc w:val="both"/>
        <w:rPr>
          <w:rFonts w:ascii="Times New Roman" w:hAnsi="Times New Roman" w:cs="Times New Roman"/>
          <w:b/>
          <w:bCs/>
          <w:iCs/>
        </w:rPr>
      </w:pPr>
      <w:r w:rsidRPr="0079172D">
        <w:rPr>
          <w:rFonts w:ascii="Times New Roman" w:hAnsi="Times New Roman" w:cs="Times New Roman"/>
          <w:b/>
          <w:bCs/>
          <w:iCs/>
        </w:rPr>
        <w:t xml:space="preserve">Tabell 3. </w:t>
      </w:r>
      <w:proofErr w:type="spellStart"/>
      <w:r w:rsidRPr="0079172D">
        <w:rPr>
          <w:rFonts w:ascii="Times New Roman" w:hAnsi="Times New Roman" w:cs="Times New Roman"/>
          <w:b/>
          <w:bCs/>
          <w:iCs/>
        </w:rPr>
        <w:t>Wieneke</w:t>
      </w:r>
      <w:proofErr w:type="spellEnd"/>
      <w:r w:rsidRPr="0079172D">
        <w:rPr>
          <w:rFonts w:ascii="Times New Roman" w:hAnsi="Times New Roman" w:cs="Times New Roman"/>
          <w:b/>
          <w:bCs/>
          <w:iCs/>
        </w:rPr>
        <w:t xml:space="preserve">-klassifikationen för pediatriska </w:t>
      </w:r>
      <w:proofErr w:type="spellStart"/>
      <w:r w:rsidRPr="0079172D">
        <w:rPr>
          <w:rFonts w:ascii="Times New Roman" w:hAnsi="Times New Roman" w:cs="Times New Roman"/>
          <w:b/>
          <w:bCs/>
          <w:iCs/>
        </w:rPr>
        <w:t>adrenokortikala</w:t>
      </w:r>
      <w:proofErr w:type="spellEnd"/>
      <w:r w:rsidRPr="0079172D">
        <w:rPr>
          <w:rFonts w:ascii="Times New Roman" w:hAnsi="Times New Roman" w:cs="Times New Roman"/>
          <w:b/>
          <w:bCs/>
          <w:iCs/>
        </w:rPr>
        <w:t xml:space="preserve"> tumörer</w:t>
      </w:r>
      <w:r w:rsidR="007241C8">
        <w:rPr>
          <w:rFonts w:ascii="Times New Roman" w:hAnsi="Times New Roman" w:cs="Times New Roman"/>
          <w:b/>
          <w:bCs/>
          <w:iCs/>
        </w:rPr>
        <w:t xml:space="preserve"> </w:t>
      </w:r>
      <w:r w:rsidR="007241C8">
        <w:rPr>
          <w:rFonts w:ascii="Times New Roman" w:hAnsi="Times New Roman" w:cs="Times New Roman"/>
          <w:b/>
          <w:bCs/>
          <w:iCs/>
        </w:rPr>
        <w:fldChar w:fldCharType="begin"/>
      </w:r>
      <w:r w:rsidR="00055136">
        <w:rPr>
          <w:rFonts w:ascii="Times New Roman" w:hAnsi="Times New Roman" w:cs="Times New Roman"/>
          <w:b/>
          <w:bCs/>
          <w:iCs/>
        </w:rPr>
        <w:instrText xml:space="preserve"> ADDIN ZOTERO_ITEM CSL_CITATION {"citationID":"VOrcjvDs","properties":{"formattedCitation":"[16]","plainCitation":"[16]","noteIndex":0},"citationItems":[{"id":2194,"uris":["http://zotero.org/users/5297622/items/EXGDYNFI"],"itemData":{"id":2194,"type":"article-journal","abstract":"Adrenal cortical neoplasms in pediatric patients (&lt;20 years) are rare. The clinical manifestations and biologic behavior of these lesions can be quite distinct from their histologically similar counterparts in the adult population, making pathologic criteria for distinguishing benign from malignant tumors equivocal. We undertook a study of 83 adrenal cortical neoplasms to determine if adult clinical and histologic features can be applied to pediatric patients in an outcome-based analysis. Most of the patients (50 girls and 33 boys) presented with hormone-related symptoms present for a mean of 6.8 months. The tumors ranged in size from 2 to 20 cm (mean 8.8 cm). Histologic parameters examined included capsular and/or vascular invasion, extraadrenal soft tissue extension, growth pattern, cellularity, necrosis, cytoplasmic eosinophilia, nuclear pleomorphism, nuclear-to-cytoplasmic ratio, prominent nucleoli, mitotic figures, atypical mitotic figures, bands of fibrosis, and calcifications. Immunophenotypically, there was reactivity with inhibin, vimentin, CK5, and focally with p53 and Ki-67. All patients underwent adrenalectomy, and 20 patients received adjuvant therapy. All patients with tumors classified as adenomas (n = 9) were alive, without evidence of disease (mean 14.7 years), whereas 21 patients with carcinomas had died with disease (mean 2.4 years). Only 31% of histologically malignant tumors behaved in a clinically malignant fashion. Features associated with an increased probability of a malignant clinical behavior included tumor weight (&gt;400 g), tumor size (&gt;10.5 cm), vena cava invasion, capsular and/or vascular invasion, extension into periadrenal soft tissue, confluent necrosis, severe nuclear atypia, &gt;15 mitotic figures/20 high power fields, and the presence of atypical mitotic figures. Vena cava invasion, necrosis, and increased mitotic activity (&gt;15 mitotic figures/20 high power fields) independently suggest malignant clinical behavior in multivariate analysis.","container-title":"The American Journal of Surgical Pathology","DOI":"10.1097/00000478-200307000-00001","ISSN":"0147-5185","issue":"7","journalAbbreviation":"Am J Surg Pathol","language":"eng","note":"PMID: 12826878","page":"867-881","source":"PubMed","title":"Adrenal cortical neoplasms in the pediatric population: a clinicopathologic and immunophenotypic analysis of 83 patients","title-short":"Adrenal cortical neoplasms in the pediatric population","volume":"27","author":[{"family":"Wieneke","given":"Jacqueline A."},{"family":"Thompson","given":"Lester D. R."},{"family":"Heffess","given":"Clara S."}],"issued":{"date-parts":[["2003",7]]}}}],"schema":"https://github.com/citation-style-language/schema/raw/master/csl-citation.json"} </w:instrText>
      </w:r>
      <w:r w:rsidR="007241C8">
        <w:rPr>
          <w:rFonts w:ascii="Times New Roman" w:hAnsi="Times New Roman" w:cs="Times New Roman"/>
          <w:b/>
          <w:bCs/>
          <w:iCs/>
        </w:rPr>
        <w:fldChar w:fldCharType="separate"/>
      </w:r>
      <w:r w:rsidR="00055136">
        <w:rPr>
          <w:rFonts w:ascii="Times New Roman" w:hAnsi="Times New Roman" w:cs="Times New Roman"/>
          <w:b/>
          <w:bCs/>
          <w:iCs/>
          <w:noProof/>
        </w:rPr>
        <w:t>[16]</w:t>
      </w:r>
      <w:r w:rsidR="007241C8">
        <w:rPr>
          <w:rFonts w:ascii="Times New Roman" w:hAnsi="Times New Roman" w:cs="Times New Roman"/>
          <w:b/>
          <w:bCs/>
          <w:iCs/>
        </w:rPr>
        <w:fldChar w:fldCharType="end"/>
      </w:r>
    </w:p>
    <w:p w14:paraId="1301D158" w14:textId="1FEDBC40" w:rsidR="008A5772" w:rsidRDefault="008A5772" w:rsidP="0049161F">
      <w:pPr>
        <w:jc w:val="both"/>
        <w:rPr>
          <w:rFonts w:ascii="Times New Roman" w:hAnsi="Times New Roman" w:cs="Times New Roman"/>
          <w:iCs/>
        </w:rPr>
      </w:pPr>
    </w:p>
    <w:tbl>
      <w:tblPr>
        <w:tblStyle w:val="Tabellrutnt"/>
        <w:tblW w:w="0" w:type="auto"/>
        <w:tblLook w:val="04A0" w:firstRow="1" w:lastRow="0" w:firstColumn="1" w:lastColumn="0" w:noHBand="0" w:noVBand="1"/>
      </w:tblPr>
      <w:tblGrid>
        <w:gridCol w:w="7360"/>
        <w:gridCol w:w="1300"/>
      </w:tblGrid>
      <w:tr w:rsidR="00D64E49" w:rsidRPr="00D64E49" w14:paraId="36C344B1" w14:textId="77777777" w:rsidTr="00D64E49">
        <w:trPr>
          <w:trHeight w:val="340"/>
        </w:trPr>
        <w:tc>
          <w:tcPr>
            <w:tcW w:w="7360" w:type="dxa"/>
            <w:noWrap/>
            <w:hideMark/>
          </w:tcPr>
          <w:p w14:paraId="5ACA4FBF" w14:textId="77777777" w:rsidR="00D64E49" w:rsidRPr="00D64E49" w:rsidRDefault="00D64E49" w:rsidP="00D64E49">
            <w:pPr>
              <w:jc w:val="both"/>
              <w:rPr>
                <w:rFonts w:ascii="Times New Roman" w:hAnsi="Times New Roman" w:cs="Times New Roman"/>
                <w:b/>
                <w:bCs/>
                <w:iCs/>
              </w:rPr>
            </w:pPr>
            <w:r w:rsidRPr="00D64E49">
              <w:rPr>
                <w:rFonts w:ascii="Times New Roman" w:hAnsi="Times New Roman" w:cs="Times New Roman"/>
                <w:b/>
                <w:bCs/>
                <w:iCs/>
              </w:rPr>
              <w:t>Parameter</w:t>
            </w:r>
          </w:p>
        </w:tc>
        <w:tc>
          <w:tcPr>
            <w:tcW w:w="1300" w:type="dxa"/>
            <w:noWrap/>
            <w:hideMark/>
          </w:tcPr>
          <w:p w14:paraId="1E6228C8" w14:textId="77777777" w:rsidR="00D64E49" w:rsidRPr="00D64E49" w:rsidRDefault="00D64E49" w:rsidP="00D64E49">
            <w:pPr>
              <w:jc w:val="both"/>
              <w:rPr>
                <w:rFonts w:ascii="Times New Roman" w:hAnsi="Times New Roman" w:cs="Times New Roman"/>
                <w:b/>
                <w:bCs/>
                <w:iCs/>
              </w:rPr>
            </w:pPr>
            <w:r w:rsidRPr="00D64E49">
              <w:rPr>
                <w:rFonts w:ascii="Times New Roman" w:hAnsi="Times New Roman" w:cs="Times New Roman"/>
                <w:b/>
                <w:bCs/>
                <w:iCs/>
              </w:rPr>
              <w:t>Poäng</w:t>
            </w:r>
          </w:p>
        </w:tc>
      </w:tr>
      <w:tr w:rsidR="00D64E49" w:rsidRPr="00D64E49" w14:paraId="519F0D3A" w14:textId="77777777" w:rsidTr="00D64E49">
        <w:trPr>
          <w:trHeight w:val="340"/>
        </w:trPr>
        <w:tc>
          <w:tcPr>
            <w:tcW w:w="7360" w:type="dxa"/>
            <w:noWrap/>
            <w:hideMark/>
          </w:tcPr>
          <w:p w14:paraId="7C2F1170" w14:textId="77777777" w:rsidR="00D64E49" w:rsidRPr="00D64E49" w:rsidRDefault="00D64E49" w:rsidP="00D64E49">
            <w:pPr>
              <w:jc w:val="both"/>
              <w:rPr>
                <w:rFonts w:ascii="Times New Roman" w:hAnsi="Times New Roman" w:cs="Times New Roman"/>
                <w:iCs/>
              </w:rPr>
            </w:pPr>
            <w:proofErr w:type="gramStart"/>
            <w:r w:rsidRPr="00D64E49">
              <w:rPr>
                <w:rFonts w:ascii="Times New Roman" w:hAnsi="Times New Roman" w:cs="Times New Roman"/>
                <w:iCs/>
              </w:rPr>
              <w:t>Tumörvikt &gt;</w:t>
            </w:r>
            <w:proofErr w:type="gramEnd"/>
            <w:r w:rsidRPr="00D64E49">
              <w:rPr>
                <w:rFonts w:ascii="Times New Roman" w:hAnsi="Times New Roman" w:cs="Times New Roman"/>
                <w:iCs/>
              </w:rPr>
              <w:t xml:space="preserve"> 400 g</w:t>
            </w:r>
          </w:p>
        </w:tc>
        <w:tc>
          <w:tcPr>
            <w:tcW w:w="1300" w:type="dxa"/>
            <w:noWrap/>
            <w:hideMark/>
          </w:tcPr>
          <w:p w14:paraId="34BCFF68"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146B421C" w14:textId="77777777" w:rsidTr="00D64E49">
        <w:trPr>
          <w:trHeight w:val="320"/>
        </w:trPr>
        <w:tc>
          <w:tcPr>
            <w:tcW w:w="7360" w:type="dxa"/>
            <w:noWrap/>
            <w:hideMark/>
          </w:tcPr>
          <w:p w14:paraId="5DCB38BE" w14:textId="77777777" w:rsidR="00D64E49" w:rsidRPr="00D64E49" w:rsidRDefault="00D64E49" w:rsidP="00D64E49">
            <w:pPr>
              <w:jc w:val="both"/>
              <w:rPr>
                <w:rFonts w:ascii="Times New Roman" w:hAnsi="Times New Roman" w:cs="Times New Roman"/>
                <w:iCs/>
              </w:rPr>
            </w:pPr>
            <w:proofErr w:type="gramStart"/>
            <w:r w:rsidRPr="00D64E49">
              <w:rPr>
                <w:rFonts w:ascii="Times New Roman" w:hAnsi="Times New Roman" w:cs="Times New Roman"/>
                <w:iCs/>
              </w:rPr>
              <w:t>Tumörstorlek &gt;</w:t>
            </w:r>
            <w:proofErr w:type="gramEnd"/>
            <w:r w:rsidRPr="00D64E49">
              <w:rPr>
                <w:rFonts w:ascii="Times New Roman" w:hAnsi="Times New Roman" w:cs="Times New Roman"/>
                <w:iCs/>
              </w:rPr>
              <w:t xml:space="preserve"> 10.5 cm </w:t>
            </w:r>
          </w:p>
        </w:tc>
        <w:tc>
          <w:tcPr>
            <w:tcW w:w="1300" w:type="dxa"/>
            <w:noWrap/>
            <w:hideMark/>
          </w:tcPr>
          <w:p w14:paraId="584CC696"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2641FECE" w14:textId="77777777" w:rsidTr="00D64E49">
        <w:trPr>
          <w:trHeight w:val="320"/>
        </w:trPr>
        <w:tc>
          <w:tcPr>
            <w:tcW w:w="7360" w:type="dxa"/>
            <w:noWrap/>
            <w:hideMark/>
          </w:tcPr>
          <w:p w14:paraId="71D3E8F0"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Periadrenal extension eller inväxt i intilliggande organ</w:t>
            </w:r>
          </w:p>
        </w:tc>
        <w:tc>
          <w:tcPr>
            <w:tcW w:w="1300" w:type="dxa"/>
            <w:noWrap/>
            <w:hideMark/>
          </w:tcPr>
          <w:p w14:paraId="699C24F0"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17B4F27E" w14:textId="77777777" w:rsidTr="00D64E49">
        <w:trPr>
          <w:trHeight w:val="320"/>
        </w:trPr>
        <w:tc>
          <w:tcPr>
            <w:tcW w:w="7360" w:type="dxa"/>
            <w:noWrap/>
            <w:hideMark/>
          </w:tcPr>
          <w:p w14:paraId="4CD8E2BA"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 xml:space="preserve">Invasion av v. </w:t>
            </w:r>
            <w:proofErr w:type="spellStart"/>
            <w:r w:rsidRPr="00D64E49">
              <w:rPr>
                <w:rFonts w:ascii="Times New Roman" w:hAnsi="Times New Roman" w:cs="Times New Roman"/>
                <w:iCs/>
              </w:rPr>
              <w:t>cava</w:t>
            </w:r>
            <w:proofErr w:type="spellEnd"/>
          </w:p>
        </w:tc>
        <w:tc>
          <w:tcPr>
            <w:tcW w:w="1300" w:type="dxa"/>
            <w:noWrap/>
            <w:hideMark/>
          </w:tcPr>
          <w:p w14:paraId="377ED4C2"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66DD4B0F" w14:textId="77777777" w:rsidTr="00D64E49">
        <w:trPr>
          <w:trHeight w:val="320"/>
        </w:trPr>
        <w:tc>
          <w:tcPr>
            <w:tcW w:w="7360" w:type="dxa"/>
            <w:noWrap/>
            <w:hideMark/>
          </w:tcPr>
          <w:p w14:paraId="13C7815A"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Kärlinvasion</w:t>
            </w:r>
          </w:p>
        </w:tc>
        <w:tc>
          <w:tcPr>
            <w:tcW w:w="1300" w:type="dxa"/>
            <w:noWrap/>
            <w:hideMark/>
          </w:tcPr>
          <w:p w14:paraId="67BA084C"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572F14A2" w14:textId="77777777" w:rsidTr="00D64E49">
        <w:trPr>
          <w:trHeight w:val="320"/>
        </w:trPr>
        <w:tc>
          <w:tcPr>
            <w:tcW w:w="7360" w:type="dxa"/>
            <w:noWrap/>
            <w:hideMark/>
          </w:tcPr>
          <w:p w14:paraId="52957D87"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Kapselinvasion</w:t>
            </w:r>
          </w:p>
        </w:tc>
        <w:tc>
          <w:tcPr>
            <w:tcW w:w="1300" w:type="dxa"/>
            <w:noWrap/>
            <w:hideMark/>
          </w:tcPr>
          <w:p w14:paraId="4BFD8047"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5948EE03" w14:textId="77777777" w:rsidTr="00D64E49">
        <w:trPr>
          <w:trHeight w:val="320"/>
        </w:trPr>
        <w:tc>
          <w:tcPr>
            <w:tcW w:w="7360" w:type="dxa"/>
            <w:noWrap/>
            <w:hideMark/>
          </w:tcPr>
          <w:p w14:paraId="443779D2"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Tumörnekros</w:t>
            </w:r>
          </w:p>
        </w:tc>
        <w:tc>
          <w:tcPr>
            <w:tcW w:w="1300" w:type="dxa"/>
            <w:noWrap/>
            <w:hideMark/>
          </w:tcPr>
          <w:p w14:paraId="1F494781"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5489DC7C" w14:textId="77777777" w:rsidTr="00D64E49">
        <w:trPr>
          <w:trHeight w:val="320"/>
        </w:trPr>
        <w:tc>
          <w:tcPr>
            <w:tcW w:w="7360" w:type="dxa"/>
            <w:noWrap/>
            <w:hideMark/>
          </w:tcPr>
          <w:p w14:paraId="5DDFD43C"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 xml:space="preserve">&gt; 15 </w:t>
            </w:r>
            <w:proofErr w:type="spellStart"/>
            <w:r w:rsidRPr="00D64E49">
              <w:rPr>
                <w:rFonts w:ascii="Times New Roman" w:hAnsi="Times New Roman" w:cs="Times New Roman"/>
                <w:iCs/>
              </w:rPr>
              <w:t>mitoser</w:t>
            </w:r>
            <w:proofErr w:type="spellEnd"/>
            <w:r w:rsidRPr="00D64E49">
              <w:rPr>
                <w:rFonts w:ascii="Times New Roman" w:hAnsi="Times New Roman" w:cs="Times New Roman"/>
                <w:iCs/>
              </w:rPr>
              <w:t xml:space="preserve"> per 4 mm</w:t>
            </w:r>
            <w:r w:rsidRPr="0079172D">
              <w:rPr>
                <w:rFonts w:ascii="Times New Roman" w:hAnsi="Times New Roman" w:cs="Times New Roman"/>
                <w:iCs/>
                <w:vertAlign w:val="superscript"/>
              </w:rPr>
              <w:t>2</w:t>
            </w:r>
          </w:p>
        </w:tc>
        <w:tc>
          <w:tcPr>
            <w:tcW w:w="1300" w:type="dxa"/>
            <w:noWrap/>
            <w:hideMark/>
          </w:tcPr>
          <w:p w14:paraId="6EDDF842"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58B492BA" w14:textId="77777777" w:rsidTr="00D64E49">
        <w:trPr>
          <w:trHeight w:val="320"/>
        </w:trPr>
        <w:tc>
          <w:tcPr>
            <w:tcW w:w="7360" w:type="dxa"/>
            <w:noWrap/>
            <w:hideMark/>
          </w:tcPr>
          <w:p w14:paraId="47DC5916"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 xml:space="preserve">Atypiska </w:t>
            </w:r>
            <w:proofErr w:type="spellStart"/>
            <w:r w:rsidRPr="00D64E49">
              <w:rPr>
                <w:rFonts w:ascii="Times New Roman" w:hAnsi="Times New Roman" w:cs="Times New Roman"/>
                <w:iCs/>
              </w:rPr>
              <w:t>mitoser</w:t>
            </w:r>
            <w:proofErr w:type="spellEnd"/>
          </w:p>
        </w:tc>
        <w:tc>
          <w:tcPr>
            <w:tcW w:w="1300" w:type="dxa"/>
            <w:noWrap/>
            <w:hideMark/>
          </w:tcPr>
          <w:p w14:paraId="6B528B3D" w14:textId="77777777" w:rsidR="00D64E49" w:rsidRPr="00D64E49" w:rsidRDefault="00D64E49" w:rsidP="00D64E49">
            <w:pPr>
              <w:jc w:val="both"/>
              <w:rPr>
                <w:rFonts w:ascii="Times New Roman" w:hAnsi="Times New Roman" w:cs="Times New Roman"/>
                <w:iCs/>
              </w:rPr>
            </w:pPr>
            <w:r w:rsidRPr="00D64E49">
              <w:rPr>
                <w:rFonts w:ascii="Times New Roman" w:hAnsi="Times New Roman" w:cs="Times New Roman"/>
                <w:iCs/>
              </w:rPr>
              <w:t>1 p</w:t>
            </w:r>
          </w:p>
        </w:tc>
      </w:tr>
      <w:tr w:rsidR="00D64E49" w:rsidRPr="00D64E49" w14:paraId="4514F14B" w14:textId="77777777" w:rsidTr="00D64E49">
        <w:trPr>
          <w:trHeight w:val="320"/>
        </w:trPr>
        <w:tc>
          <w:tcPr>
            <w:tcW w:w="7360" w:type="dxa"/>
            <w:noWrap/>
            <w:hideMark/>
          </w:tcPr>
          <w:p w14:paraId="226DD53F" w14:textId="77777777" w:rsidR="00D64E49" w:rsidRPr="00D64E49" w:rsidRDefault="00D64E49" w:rsidP="00D64E49">
            <w:pPr>
              <w:jc w:val="both"/>
              <w:rPr>
                <w:rFonts w:ascii="Times New Roman" w:hAnsi="Times New Roman" w:cs="Times New Roman"/>
                <w:b/>
                <w:bCs/>
                <w:iCs/>
              </w:rPr>
            </w:pPr>
            <w:r w:rsidRPr="00D64E49">
              <w:rPr>
                <w:rFonts w:ascii="Times New Roman" w:hAnsi="Times New Roman" w:cs="Times New Roman"/>
                <w:b/>
                <w:bCs/>
                <w:iCs/>
              </w:rPr>
              <w:t>Total poäng</w:t>
            </w:r>
          </w:p>
        </w:tc>
        <w:tc>
          <w:tcPr>
            <w:tcW w:w="1300" w:type="dxa"/>
            <w:noWrap/>
            <w:hideMark/>
          </w:tcPr>
          <w:p w14:paraId="6A9A8609" w14:textId="77777777" w:rsidR="00D64E49" w:rsidRPr="00D64E49" w:rsidRDefault="00D64E49" w:rsidP="00D64E49">
            <w:pPr>
              <w:jc w:val="both"/>
              <w:rPr>
                <w:rFonts w:ascii="Times New Roman" w:hAnsi="Times New Roman" w:cs="Times New Roman"/>
                <w:b/>
                <w:bCs/>
                <w:iCs/>
              </w:rPr>
            </w:pPr>
            <w:r w:rsidRPr="00D64E49">
              <w:rPr>
                <w:rFonts w:ascii="Times New Roman" w:hAnsi="Times New Roman" w:cs="Times New Roman"/>
                <w:b/>
                <w:bCs/>
                <w:iCs/>
              </w:rPr>
              <w:t>9 p</w:t>
            </w:r>
          </w:p>
        </w:tc>
      </w:tr>
      <w:tr w:rsidR="00D64E49" w:rsidRPr="00D64E49" w14:paraId="21EB2CF2" w14:textId="77777777" w:rsidTr="00D64E49">
        <w:trPr>
          <w:trHeight w:val="320"/>
        </w:trPr>
        <w:tc>
          <w:tcPr>
            <w:tcW w:w="7360" w:type="dxa"/>
            <w:noWrap/>
            <w:hideMark/>
          </w:tcPr>
          <w:p w14:paraId="4F79A4E9" w14:textId="77777777" w:rsidR="00D64E49" w:rsidRPr="00D64E49" w:rsidRDefault="00D64E49" w:rsidP="00D64E49">
            <w:pPr>
              <w:jc w:val="both"/>
              <w:rPr>
                <w:rFonts w:ascii="Times New Roman" w:hAnsi="Times New Roman" w:cs="Times New Roman"/>
                <w:i/>
                <w:iCs/>
              </w:rPr>
            </w:pPr>
            <w:r w:rsidRPr="00D64E49">
              <w:rPr>
                <w:rFonts w:ascii="Times New Roman" w:hAnsi="Times New Roman" w:cs="Times New Roman"/>
                <w:i/>
                <w:iCs/>
              </w:rPr>
              <w:t>Malignt beteende:  ≥ 4 p</w:t>
            </w:r>
          </w:p>
        </w:tc>
        <w:tc>
          <w:tcPr>
            <w:tcW w:w="1300" w:type="dxa"/>
            <w:noWrap/>
            <w:hideMark/>
          </w:tcPr>
          <w:p w14:paraId="08B8503F" w14:textId="77777777" w:rsidR="00D64E49" w:rsidRPr="00D64E49" w:rsidRDefault="00D64E49" w:rsidP="00D64E49">
            <w:pPr>
              <w:jc w:val="both"/>
              <w:rPr>
                <w:rFonts w:ascii="Times New Roman" w:hAnsi="Times New Roman" w:cs="Times New Roman"/>
                <w:i/>
                <w:iCs/>
              </w:rPr>
            </w:pPr>
          </w:p>
        </w:tc>
      </w:tr>
      <w:tr w:rsidR="00D64E49" w:rsidRPr="00D64E49" w14:paraId="7ED1E557" w14:textId="77777777" w:rsidTr="00D64E49">
        <w:trPr>
          <w:trHeight w:val="320"/>
        </w:trPr>
        <w:tc>
          <w:tcPr>
            <w:tcW w:w="7360" w:type="dxa"/>
            <w:noWrap/>
            <w:hideMark/>
          </w:tcPr>
          <w:p w14:paraId="56281242" w14:textId="77777777" w:rsidR="00D64E49" w:rsidRPr="00D64E49" w:rsidRDefault="00D64E49" w:rsidP="00D64E49">
            <w:pPr>
              <w:jc w:val="both"/>
              <w:rPr>
                <w:rFonts w:ascii="Times New Roman" w:hAnsi="Times New Roman" w:cs="Times New Roman"/>
                <w:i/>
                <w:iCs/>
              </w:rPr>
            </w:pPr>
            <w:r w:rsidRPr="00D64E49">
              <w:rPr>
                <w:rFonts w:ascii="Times New Roman" w:hAnsi="Times New Roman" w:cs="Times New Roman"/>
                <w:i/>
                <w:iCs/>
              </w:rPr>
              <w:t>Okänd malignitetspotential: 3 p</w:t>
            </w:r>
          </w:p>
        </w:tc>
        <w:tc>
          <w:tcPr>
            <w:tcW w:w="1300" w:type="dxa"/>
            <w:noWrap/>
            <w:hideMark/>
          </w:tcPr>
          <w:p w14:paraId="5A515FB7" w14:textId="77777777" w:rsidR="00D64E49" w:rsidRPr="00D64E49" w:rsidRDefault="00D64E49" w:rsidP="00D64E49">
            <w:pPr>
              <w:jc w:val="both"/>
              <w:rPr>
                <w:rFonts w:ascii="Times New Roman" w:hAnsi="Times New Roman" w:cs="Times New Roman"/>
                <w:i/>
                <w:iCs/>
              </w:rPr>
            </w:pPr>
          </w:p>
        </w:tc>
      </w:tr>
      <w:tr w:rsidR="00D64E49" w:rsidRPr="00D64E49" w14:paraId="4DA16609" w14:textId="77777777" w:rsidTr="00D64E49">
        <w:trPr>
          <w:trHeight w:val="320"/>
        </w:trPr>
        <w:tc>
          <w:tcPr>
            <w:tcW w:w="7360" w:type="dxa"/>
            <w:noWrap/>
            <w:hideMark/>
          </w:tcPr>
          <w:p w14:paraId="55583018" w14:textId="77777777" w:rsidR="00D64E49" w:rsidRPr="00D64E49" w:rsidRDefault="00D64E49" w:rsidP="00D64E49">
            <w:pPr>
              <w:jc w:val="both"/>
              <w:rPr>
                <w:rFonts w:ascii="Times New Roman" w:hAnsi="Times New Roman" w:cs="Times New Roman"/>
                <w:i/>
                <w:iCs/>
              </w:rPr>
            </w:pPr>
            <w:r w:rsidRPr="00D64E49">
              <w:rPr>
                <w:rFonts w:ascii="Times New Roman" w:hAnsi="Times New Roman" w:cs="Times New Roman"/>
                <w:i/>
                <w:iCs/>
              </w:rPr>
              <w:t>Benignt beteende: ≤ 2 p</w:t>
            </w:r>
          </w:p>
        </w:tc>
        <w:tc>
          <w:tcPr>
            <w:tcW w:w="1300" w:type="dxa"/>
            <w:noWrap/>
            <w:hideMark/>
          </w:tcPr>
          <w:p w14:paraId="3339DB5E" w14:textId="77777777" w:rsidR="00D64E49" w:rsidRPr="00D64E49" w:rsidRDefault="00D64E49" w:rsidP="00D64E49">
            <w:pPr>
              <w:jc w:val="both"/>
              <w:rPr>
                <w:rFonts w:ascii="Times New Roman" w:hAnsi="Times New Roman" w:cs="Times New Roman"/>
                <w:i/>
                <w:iCs/>
              </w:rPr>
            </w:pPr>
          </w:p>
        </w:tc>
      </w:tr>
    </w:tbl>
    <w:p w14:paraId="7E5B9D51" w14:textId="77777777" w:rsidR="008A5772" w:rsidRDefault="008A5772" w:rsidP="008F2B43">
      <w:pPr>
        <w:jc w:val="both"/>
        <w:rPr>
          <w:rFonts w:ascii="Times New Roman" w:hAnsi="Times New Roman" w:cs="Times New Roman"/>
          <w:iCs/>
        </w:rPr>
      </w:pPr>
    </w:p>
    <w:p w14:paraId="6C209D41" w14:textId="0C8868D5" w:rsidR="008D60FD" w:rsidRDefault="008D60FD" w:rsidP="000D7B82">
      <w:pPr>
        <w:rPr>
          <w:rFonts w:ascii="Times New Roman" w:hAnsi="Times New Roman" w:cs="Times New Roman"/>
          <w:iCs/>
        </w:rPr>
      </w:pPr>
    </w:p>
    <w:p w14:paraId="1E89DE75" w14:textId="32BAEA16" w:rsidR="008D60FD" w:rsidRDefault="008D60FD" w:rsidP="00267355">
      <w:pPr>
        <w:jc w:val="both"/>
        <w:rPr>
          <w:rFonts w:ascii="Times New Roman" w:hAnsi="Times New Roman" w:cs="Times New Roman"/>
          <w:iCs/>
        </w:rPr>
      </w:pPr>
      <w:proofErr w:type="spellStart"/>
      <w:r>
        <w:rPr>
          <w:rFonts w:ascii="Times New Roman" w:hAnsi="Times New Roman" w:cs="Times New Roman"/>
          <w:iCs/>
        </w:rPr>
        <w:t>Helsinki</w:t>
      </w:r>
      <w:proofErr w:type="spellEnd"/>
      <w:r>
        <w:rPr>
          <w:rFonts w:ascii="Times New Roman" w:hAnsi="Times New Roman" w:cs="Times New Roman"/>
          <w:iCs/>
        </w:rPr>
        <w:t>-algoritmen</w:t>
      </w:r>
      <w:r w:rsidR="008F2B43">
        <w:rPr>
          <w:rFonts w:ascii="Times New Roman" w:hAnsi="Times New Roman" w:cs="Times New Roman"/>
          <w:iCs/>
        </w:rPr>
        <w:t xml:space="preserve"> är en viktad poängskala där poäng erhålls för </w:t>
      </w:r>
      <w:proofErr w:type="spellStart"/>
      <w:r w:rsidR="008F2B43">
        <w:rPr>
          <w:rFonts w:ascii="Times New Roman" w:hAnsi="Times New Roman" w:cs="Times New Roman"/>
          <w:iCs/>
        </w:rPr>
        <w:t>mitoser</w:t>
      </w:r>
      <w:proofErr w:type="spellEnd"/>
      <w:r w:rsidR="008F2B43">
        <w:rPr>
          <w:rFonts w:ascii="Times New Roman" w:hAnsi="Times New Roman" w:cs="Times New Roman"/>
          <w:iCs/>
        </w:rPr>
        <w:t>, nekros och Ki-67-index enligt en specifik formel. Denna modell har reproducerats av oberoende grupper, och är enligt WHO 2022 en vedertagen metod för att identifiera adrenokortikal cancer</w:t>
      </w:r>
      <w:r w:rsidR="007241C8">
        <w:rPr>
          <w:rFonts w:ascii="Times New Roman" w:hAnsi="Times New Roman" w:cs="Times New Roman"/>
          <w:iCs/>
        </w:rPr>
        <w:t xml:space="preserve"> </w:t>
      </w:r>
      <w:r w:rsidR="007241C8">
        <w:rPr>
          <w:rFonts w:ascii="Times New Roman" w:hAnsi="Times New Roman" w:cs="Times New Roman"/>
          <w:iCs/>
        </w:rPr>
        <w:fldChar w:fldCharType="begin"/>
      </w:r>
      <w:r w:rsidR="00055136">
        <w:rPr>
          <w:rFonts w:ascii="Times New Roman" w:hAnsi="Times New Roman" w:cs="Times New Roman"/>
          <w:iCs/>
        </w:rPr>
        <w:instrText xml:space="preserve"> ADDIN ZOTERO_ITEM CSL_CITATION {"citationID":"a5dA9bNa","properties":{"formattedCitation":"[12]","plainCitation":"[12]","noteIndex":0},"citationItems":[{"id":2177,"uris":["http://zotero.org/users/5297622/items/STK77EHD"],"itemData":{"id":2177,"type":"article-journal","abstract":"Histopathologic diagnosis of adrenocortical tumors is based on adverse features that indicate malignant potential. Proliferation index has served as a supplemental tool in assessing the malignant potential of adrenocortical tumors. None of the current histologic classification systems can sufficiently accurately predict tumors' metastatic potential. We studied 177 consecutive adult patients with primary adrenocortical tumors operated on at Helsinki University Central Hospital between 1990 and 2003, all patients with a minimum follow-up of 5 years. We determined for each tumor the Weiss score and the Weiss revisited score by Aubert. Proliferation index was measured by computer-assisted image analysis. Each of the 9 Weiss criteria and the proliferation index were then used to establish a scoring system to predict the metastatic potential of adrenocortical tumors. Use of stepwise regression analysis led us to propose a calculation: 3 × mitotic rate (&gt;5/50 high-power fields) + 5 × presence of necrosis + proliferation index in the most proliferative area of the tumor. Using a cutoff value of 8.5, the new scoring system was able to diagnose metastatic adrenocortical carcinoma with 100% sensitivity (confidence interval [CI], 76.8%-100%) and 99.4% specificity (CI, 96.6%-100%). The corresponding sensitivity of the Weiss system was 100% (CI, 76.8%-100%), and specificity, 90.2% (CI, 84.6%-94.3%), with sensitivity of the Weiss revisited system at 100% (CI, 76.8%-100%) and specificity at 96.9% (CI, 93.0%-99.0%). The new Helsinki score thus was accurate in predicting the metastatic potential of adrenocortical tumors.","container-title":"Human Pathology","DOI":"10.1016/j.humpath.2014.11.015","ISSN":"1532-8392","issue":"3","journalAbbreviation":"Hum Pathol","language":"eng","note":"PMID: 25582500","page":"404-410","source":"PubMed","title":"Helsinki score-a novel model for prediction of metastases in adrenocortical carcinomas","volume":"46","author":[{"family":"Pennanen","given":"Mirkka"},{"family":"Heiskanen","given":"Ilkka"},{"family":"Sane","given":"Timo"},{"family":"Remes","given":"Satu"},{"family":"Mustonen","given":"Harri"},{"family":"Haglund","given":"Caj"},{"family":"Arola","given":"Johanna"}],"issued":{"date-parts":[["2015",3]]}}}],"schema":"https://github.com/citation-style-language/schema/raw/master/csl-citation.json"} </w:instrText>
      </w:r>
      <w:r w:rsidR="007241C8">
        <w:rPr>
          <w:rFonts w:ascii="Times New Roman" w:hAnsi="Times New Roman" w:cs="Times New Roman"/>
          <w:iCs/>
        </w:rPr>
        <w:fldChar w:fldCharType="separate"/>
      </w:r>
      <w:r w:rsidR="00055136">
        <w:rPr>
          <w:rFonts w:ascii="Times New Roman" w:hAnsi="Times New Roman" w:cs="Times New Roman"/>
          <w:iCs/>
          <w:noProof/>
        </w:rPr>
        <w:t>[12]</w:t>
      </w:r>
      <w:r w:rsidR="007241C8">
        <w:rPr>
          <w:rFonts w:ascii="Times New Roman" w:hAnsi="Times New Roman" w:cs="Times New Roman"/>
          <w:iCs/>
        </w:rPr>
        <w:fldChar w:fldCharType="end"/>
      </w:r>
      <w:r w:rsidR="008F2B43">
        <w:rPr>
          <w:rFonts w:ascii="Times New Roman" w:hAnsi="Times New Roman" w:cs="Times New Roman"/>
          <w:iCs/>
        </w:rPr>
        <w:t xml:space="preserve">. </w:t>
      </w:r>
      <w:proofErr w:type="spellStart"/>
      <w:r>
        <w:rPr>
          <w:rFonts w:ascii="Times New Roman" w:hAnsi="Times New Roman" w:cs="Times New Roman"/>
          <w:iCs/>
        </w:rPr>
        <w:t>Reti</w:t>
      </w:r>
      <w:r w:rsidR="008F2B43">
        <w:rPr>
          <w:rFonts w:ascii="Times New Roman" w:hAnsi="Times New Roman" w:cs="Times New Roman"/>
          <w:iCs/>
        </w:rPr>
        <w:t>k</w:t>
      </w:r>
      <w:r>
        <w:rPr>
          <w:rFonts w:ascii="Times New Roman" w:hAnsi="Times New Roman" w:cs="Times New Roman"/>
          <w:iCs/>
        </w:rPr>
        <w:t>ulin</w:t>
      </w:r>
      <w:proofErr w:type="spellEnd"/>
      <w:r>
        <w:rPr>
          <w:rFonts w:ascii="Times New Roman" w:hAnsi="Times New Roman" w:cs="Times New Roman"/>
          <w:iCs/>
        </w:rPr>
        <w:t>-klassifikationen</w:t>
      </w:r>
      <w:r w:rsidR="008F2B43">
        <w:rPr>
          <w:rFonts w:ascii="Times New Roman" w:hAnsi="Times New Roman" w:cs="Times New Roman"/>
          <w:iCs/>
        </w:rPr>
        <w:t xml:space="preserve"> bygger på användandet av </w:t>
      </w:r>
      <w:proofErr w:type="spellStart"/>
      <w:r w:rsidR="008F2B43">
        <w:rPr>
          <w:rFonts w:ascii="Times New Roman" w:hAnsi="Times New Roman" w:cs="Times New Roman"/>
          <w:iCs/>
        </w:rPr>
        <w:t>retikelfärgning</w:t>
      </w:r>
      <w:proofErr w:type="spellEnd"/>
      <w:r w:rsidR="008F2B43">
        <w:rPr>
          <w:rFonts w:ascii="Times New Roman" w:hAnsi="Times New Roman" w:cs="Times New Roman"/>
          <w:iCs/>
        </w:rPr>
        <w:t xml:space="preserve"> via Gordon Sweet, där ett stört </w:t>
      </w:r>
      <w:proofErr w:type="spellStart"/>
      <w:r w:rsidR="008F2B43">
        <w:rPr>
          <w:rFonts w:ascii="Times New Roman" w:hAnsi="Times New Roman" w:cs="Times New Roman"/>
          <w:iCs/>
        </w:rPr>
        <w:t>retikelnätverk</w:t>
      </w:r>
      <w:proofErr w:type="spellEnd"/>
      <w:r w:rsidR="008F2B43">
        <w:rPr>
          <w:rFonts w:ascii="Times New Roman" w:hAnsi="Times New Roman" w:cs="Times New Roman"/>
          <w:iCs/>
        </w:rPr>
        <w:t xml:space="preserve"> </w:t>
      </w:r>
      <w:r w:rsidR="00267355">
        <w:rPr>
          <w:rFonts w:ascii="Times New Roman" w:hAnsi="Times New Roman" w:cs="Times New Roman"/>
          <w:iCs/>
        </w:rPr>
        <w:t xml:space="preserve">i kombination med antingen förhöjt </w:t>
      </w:r>
      <w:proofErr w:type="spellStart"/>
      <w:r w:rsidR="00267355">
        <w:rPr>
          <w:rFonts w:ascii="Times New Roman" w:hAnsi="Times New Roman" w:cs="Times New Roman"/>
          <w:iCs/>
        </w:rPr>
        <w:t>mitostal</w:t>
      </w:r>
      <w:proofErr w:type="spellEnd"/>
      <w:r w:rsidR="00267355">
        <w:rPr>
          <w:rFonts w:ascii="Times New Roman" w:hAnsi="Times New Roman" w:cs="Times New Roman"/>
          <w:iCs/>
        </w:rPr>
        <w:t>, nekros och/eller vaskulär invasion renderar en cancer-diagnos</w:t>
      </w:r>
      <w:r w:rsidR="007241C8">
        <w:rPr>
          <w:rFonts w:ascii="Times New Roman" w:hAnsi="Times New Roman" w:cs="Times New Roman"/>
          <w:iCs/>
        </w:rPr>
        <w:t xml:space="preserve"> </w:t>
      </w:r>
      <w:r w:rsidR="007241C8">
        <w:rPr>
          <w:rFonts w:ascii="Times New Roman" w:hAnsi="Times New Roman" w:cs="Times New Roman"/>
          <w:iCs/>
        </w:rPr>
        <w:fldChar w:fldCharType="begin"/>
      </w:r>
      <w:r w:rsidR="00055136">
        <w:rPr>
          <w:rFonts w:ascii="Times New Roman" w:hAnsi="Times New Roman" w:cs="Times New Roman"/>
          <w:iCs/>
        </w:rPr>
        <w:instrText xml:space="preserve"> ADDIN ZOTERO_ITEM CSL_CITATION {"citationID":"Gd6B2OVu","properties":{"formattedCitation":"[13]","plainCitation":"[13]","noteIndex":0},"citationItems":[{"id":2415,"uris":["http://zotero.org/users/5297622/items/2JXD9N2F"],"itemData":{"id":2415,"type":"article-journal","abstract":"The pathologic diagnosis of adrenocortical carcinoma (ACC) still needs to be improved, because the renowned Weiss Score (WS) system has a poor reproducibility of some parameters and is difficult to apply in borderline cases and in ACC variants. The \"reticulin algorithm\" (RA) defines malignancy through an altered reticulin framework associated with 1 of the 3 following parameter: necrosis, high mitotic rate, and vascular invasion. This study aimed at validating the interobserver reproducibility of reticulin stain evaluation in an unpublished series of 245 adrenocortical tumors (61 adenomas and 184 carcinomas) from 5 Italian centers, classified according to the WS. Eight pathologists reviewed all reticulin-stained slides. After training, a second round of evaluation on discordant cases was performed 10 weeks later. The RA reclassified 67 cases (27%) as adenomas, including 44 with no reticulin alterations and 23 with an altered reticulin framework but lacking the subsequent parameters of the triad. The other 178 cases (73%) were carcinomas according to the above-mentioned criteria. A complete (8/8 pathologists) interobserver agreement was reached in 75% of cases (κ=0.702), irrespective of case derivation, pathologists' experience, and histologic variants, and was further improved when only those cases with high WS and clinically malignant behavior were considered. After the training, the overall agreement increased to 86%. We conclude that reticulin staining is a reliable technique and an easy-to-interpret system in adrenocortical tumors; moreover, it has a high interobserver reproducibility, which supports the notion of using such a method in the proposed 2-step RA approach for ACC diagnosis.","container-title":"The American Journal of Surgical Pathology","DOI":"10.1097/PAS.0b013e31828d387b","ISSN":"1532-0979","issue":"9","journalAbbreviation":"Am J Surg Pathol","language":"eng","note":"PMID: 23774167","page":"1433-1440","source":"PubMed","title":"The reticulin algorithm for adrenocortical tumor diagnosis: a multicentric validation study on 245 unpublished cases","title-short":"The reticulin algorithm for adrenocortical tumor diagnosis","volume":"37","author":[{"family":"Duregon","given":"Eleonora"},{"family":"Fassina","given":"Ambrogio"},{"family":"Volante","given":"Marco"},{"family":"Nesi","given":"Gabriella"},{"family":"Santi","given":"Raffaella"},{"family":"Gatti","given":"Gaia"},{"family":"Cappellesso","given":"Rocco"},{"family":"Dalino Ciaramella","given":"Paolo"},{"family":"Ventura","given":"Laura"},{"family":"Gambacorta","given":"Marcello"},{"family":"Dei Tos","given":"Angelo Paolo"},{"family":"Loli","given":"Paola"},{"family":"Mannelli","given":"Massimo"},{"family":"Mantero","given":"Franco"},{"family":"Berruti","given":"Alfredo"},{"family":"Terzolo","given":"Massimo"},{"family":"Papotti","given":"Mauro"}],"issued":{"date-parts":[["2013",9]]}}}],"schema":"https://github.com/citation-style-language/schema/raw/master/csl-citation.json"} </w:instrText>
      </w:r>
      <w:r w:rsidR="007241C8">
        <w:rPr>
          <w:rFonts w:ascii="Times New Roman" w:hAnsi="Times New Roman" w:cs="Times New Roman"/>
          <w:iCs/>
        </w:rPr>
        <w:fldChar w:fldCharType="separate"/>
      </w:r>
      <w:r w:rsidR="00055136">
        <w:rPr>
          <w:rFonts w:ascii="Times New Roman" w:hAnsi="Times New Roman" w:cs="Times New Roman"/>
          <w:iCs/>
          <w:noProof/>
        </w:rPr>
        <w:t>[13]</w:t>
      </w:r>
      <w:r w:rsidR="007241C8">
        <w:rPr>
          <w:rFonts w:ascii="Times New Roman" w:hAnsi="Times New Roman" w:cs="Times New Roman"/>
          <w:iCs/>
        </w:rPr>
        <w:fldChar w:fldCharType="end"/>
      </w:r>
      <w:r w:rsidR="00267355">
        <w:rPr>
          <w:rFonts w:ascii="Times New Roman" w:hAnsi="Times New Roman" w:cs="Times New Roman"/>
          <w:iCs/>
        </w:rPr>
        <w:t xml:space="preserve">. </w:t>
      </w:r>
      <w:r w:rsidR="007644FD">
        <w:rPr>
          <w:rFonts w:ascii="Times New Roman" w:hAnsi="Times New Roman" w:cs="Times New Roman"/>
          <w:iCs/>
        </w:rPr>
        <w:t>Det bör nämnas att medlemmar av endokrin-KVAST har begränsad erfarenhet av dessa två algoritmer, och dess betydelse för diagnostiken i Sverige är ej beprövad.</w:t>
      </w:r>
    </w:p>
    <w:p w14:paraId="69F5AFD2" w14:textId="49F900E4" w:rsidR="006F0E01" w:rsidRDefault="006F0E01" w:rsidP="00267355">
      <w:pPr>
        <w:jc w:val="both"/>
        <w:rPr>
          <w:rFonts w:ascii="Times New Roman" w:hAnsi="Times New Roman" w:cs="Times New Roman"/>
          <w:iCs/>
        </w:rPr>
      </w:pPr>
    </w:p>
    <w:p w14:paraId="70A41A3E" w14:textId="1D13FA5B" w:rsidR="006F0E01" w:rsidRPr="0079172D" w:rsidRDefault="006F0E01" w:rsidP="0079172D">
      <w:pPr>
        <w:jc w:val="both"/>
        <w:rPr>
          <w:rFonts w:ascii="Times New Roman" w:hAnsi="Times New Roman" w:cs="Times New Roman"/>
          <w:iCs/>
        </w:rPr>
      </w:pPr>
      <w:r>
        <w:rPr>
          <w:rFonts w:ascii="Times New Roman" w:hAnsi="Times New Roman" w:cs="Times New Roman"/>
          <w:iCs/>
        </w:rPr>
        <w:t xml:space="preserve">Fastställd adrenokortikal cancer skall graderas som låg- eller höggradig enligt WHO 2022, och denna gradering bygger på </w:t>
      </w:r>
      <w:proofErr w:type="spellStart"/>
      <w:r>
        <w:rPr>
          <w:rFonts w:ascii="Times New Roman" w:hAnsi="Times New Roman" w:cs="Times New Roman"/>
          <w:iCs/>
        </w:rPr>
        <w:t>mitosräkning</w:t>
      </w:r>
      <w:proofErr w:type="spellEnd"/>
      <w:r>
        <w:rPr>
          <w:rFonts w:ascii="Times New Roman" w:hAnsi="Times New Roman" w:cs="Times New Roman"/>
          <w:iCs/>
        </w:rPr>
        <w:t xml:space="preserve">. </w:t>
      </w:r>
      <w:r w:rsidRPr="0079172D">
        <w:rPr>
          <w:rFonts w:ascii="Times New Roman" w:hAnsi="Times New Roman" w:cs="Times New Roman"/>
          <w:iCs/>
        </w:rPr>
        <w:t>Låggradiga</w:t>
      </w:r>
      <w:r w:rsidRPr="006F0E01">
        <w:rPr>
          <w:rFonts w:ascii="Times New Roman" w:hAnsi="Times New Roman" w:cs="Times New Roman"/>
          <w:iCs/>
        </w:rPr>
        <w:t xml:space="preserve"> </w:t>
      </w:r>
      <w:proofErr w:type="spellStart"/>
      <w:r w:rsidRPr="006F0E01">
        <w:rPr>
          <w:rFonts w:ascii="Times New Roman" w:hAnsi="Times New Roman" w:cs="Times New Roman"/>
          <w:iCs/>
        </w:rPr>
        <w:t>carcinom</w:t>
      </w:r>
      <w:proofErr w:type="spellEnd"/>
      <w:r w:rsidRPr="006F0E01">
        <w:rPr>
          <w:rFonts w:ascii="Times New Roman" w:hAnsi="Times New Roman" w:cs="Times New Roman"/>
          <w:iCs/>
        </w:rPr>
        <w:t xml:space="preserve"> </w:t>
      </w:r>
      <w:r w:rsidRPr="0079172D">
        <w:rPr>
          <w:rFonts w:ascii="Times New Roman" w:hAnsi="Times New Roman" w:cs="Times New Roman"/>
          <w:iCs/>
        </w:rPr>
        <w:t xml:space="preserve">uppvisar </w:t>
      </w:r>
      <w:r w:rsidRPr="006F0E01">
        <w:rPr>
          <w:rFonts w:ascii="Times New Roman" w:hAnsi="Times New Roman" w:cs="Times New Roman"/>
          <w:iCs/>
        </w:rPr>
        <w:t xml:space="preserve">≤ 20 </w:t>
      </w:r>
      <w:proofErr w:type="spellStart"/>
      <w:r w:rsidRPr="006F0E01">
        <w:rPr>
          <w:rFonts w:ascii="Times New Roman" w:hAnsi="Times New Roman" w:cs="Times New Roman"/>
          <w:iCs/>
        </w:rPr>
        <w:t>mitose</w:t>
      </w:r>
      <w:r w:rsidRPr="0079172D">
        <w:rPr>
          <w:rFonts w:ascii="Times New Roman" w:hAnsi="Times New Roman" w:cs="Times New Roman"/>
          <w:iCs/>
        </w:rPr>
        <w:t>r</w:t>
      </w:r>
      <w:proofErr w:type="spellEnd"/>
      <w:r w:rsidRPr="0079172D">
        <w:rPr>
          <w:rFonts w:ascii="Times New Roman" w:hAnsi="Times New Roman" w:cs="Times New Roman"/>
          <w:iCs/>
        </w:rPr>
        <w:t xml:space="preserve"> </w:t>
      </w:r>
      <w:r w:rsidRPr="006F0E01">
        <w:rPr>
          <w:rFonts w:ascii="Times New Roman" w:hAnsi="Times New Roman" w:cs="Times New Roman"/>
          <w:iCs/>
        </w:rPr>
        <w:t>per 10 mm</w:t>
      </w:r>
      <w:r w:rsidRPr="0079172D">
        <w:rPr>
          <w:rFonts w:ascii="Times New Roman" w:hAnsi="Times New Roman" w:cs="Times New Roman"/>
          <w:iCs/>
          <w:vertAlign w:val="superscript"/>
        </w:rPr>
        <w:t>2</w:t>
      </w:r>
      <w:r w:rsidRPr="0079172D">
        <w:rPr>
          <w:rFonts w:ascii="Times New Roman" w:hAnsi="Times New Roman" w:cs="Times New Roman"/>
          <w:iCs/>
        </w:rPr>
        <w:t xml:space="preserve">, medan höggradiga </w:t>
      </w:r>
      <w:proofErr w:type="spellStart"/>
      <w:r>
        <w:rPr>
          <w:rFonts w:ascii="Times New Roman" w:hAnsi="Times New Roman" w:cs="Times New Roman"/>
          <w:iCs/>
        </w:rPr>
        <w:t>carcinom</w:t>
      </w:r>
      <w:proofErr w:type="spellEnd"/>
      <w:r>
        <w:rPr>
          <w:rFonts w:ascii="Times New Roman" w:hAnsi="Times New Roman" w:cs="Times New Roman"/>
          <w:iCs/>
        </w:rPr>
        <w:t xml:space="preserve"> ses med </w:t>
      </w:r>
      <w:r w:rsidRPr="006F0E01">
        <w:rPr>
          <w:rFonts w:ascii="Times New Roman" w:hAnsi="Times New Roman" w:cs="Times New Roman"/>
          <w:iCs/>
        </w:rPr>
        <w:t xml:space="preserve">&gt; 20 </w:t>
      </w:r>
      <w:proofErr w:type="spellStart"/>
      <w:r w:rsidRPr="006F0E01">
        <w:rPr>
          <w:rFonts w:ascii="Times New Roman" w:hAnsi="Times New Roman" w:cs="Times New Roman"/>
          <w:iCs/>
        </w:rPr>
        <w:t>mito</w:t>
      </w:r>
      <w:r>
        <w:rPr>
          <w:rFonts w:ascii="Times New Roman" w:hAnsi="Times New Roman" w:cs="Times New Roman"/>
          <w:iCs/>
        </w:rPr>
        <w:t>ser</w:t>
      </w:r>
      <w:proofErr w:type="spellEnd"/>
      <w:r w:rsidRPr="006F0E01">
        <w:rPr>
          <w:rFonts w:ascii="Times New Roman" w:hAnsi="Times New Roman" w:cs="Times New Roman"/>
          <w:iCs/>
        </w:rPr>
        <w:t xml:space="preserve"> per 10 mm</w:t>
      </w:r>
      <w:r w:rsidRPr="0079172D">
        <w:rPr>
          <w:rFonts w:ascii="Times New Roman" w:hAnsi="Times New Roman" w:cs="Times New Roman"/>
          <w:iCs/>
          <w:vertAlign w:val="superscript"/>
        </w:rPr>
        <w:t>2</w:t>
      </w:r>
      <w:r w:rsidR="007241C8">
        <w:rPr>
          <w:rFonts w:ascii="Times New Roman" w:hAnsi="Times New Roman" w:cs="Times New Roman"/>
          <w:iCs/>
        </w:rPr>
        <w:t xml:space="preserve"> </w:t>
      </w:r>
      <w:r w:rsidR="007241C8">
        <w:rPr>
          <w:rFonts w:ascii="Times New Roman" w:hAnsi="Times New Roman" w:cs="Times New Roman"/>
          <w:iCs/>
        </w:rPr>
        <w:fldChar w:fldCharType="begin"/>
      </w:r>
      <w:r w:rsidR="00055136">
        <w:rPr>
          <w:rFonts w:ascii="Times New Roman" w:hAnsi="Times New Roman" w:cs="Times New Roman"/>
          <w:iCs/>
        </w:rPr>
        <w:instrText xml:space="preserve"> ADDIN ZOTERO_ITEM CSL_CITATION {"citationID":"86UfoHSt","properties":{"formattedCitation":"[2]","plainCitation":"[2]","noteIndex":0},"citationItems":[{"id":5103,"uris":["http://zotero.org/users/5297622/items/NR7CPNFU"],"itemData":{"id":5103,"type":"article-journal","abstract":"The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G."}],"issued":{"date-parts":[["2022",3]]}}}],"schema":"https://github.com/citation-style-language/schema/raw/master/csl-citation.json"} </w:instrText>
      </w:r>
      <w:r w:rsidR="007241C8">
        <w:rPr>
          <w:rFonts w:ascii="Times New Roman" w:hAnsi="Times New Roman" w:cs="Times New Roman"/>
          <w:iCs/>
        </w:rPr>
        <w:fldChar w:fldCharType="separate"/>
      </w:r>
      <w:r w:rsidR="00055136">
        <w:rPr>
          <w:rFonts w:ascii="Times New Roman" w:hAnsi="Times New Roman" w:cs="Times New Roman"/>
          <w:iCs/>
          <w:noProof/>
        </w:rPr>
        <w:t>[2]</w:t>
      </w:r>
      <w:r w:rsidR="007241C8">
        <w:rPr>
          <w:rFonts w:ascii="Times New Roman" w:hAnsi="Times New Roman" w:cs="Times New Roman"/>
          <w:iCs/>
        </w:rPr>
        <w:fldChar w:fldCharType="end"/>
      </w:r>
      <w:r w:rsidR="007241C8">
        <w:rPr>
          <w:rFonts w:ascii="Times New Roman" w:hAnsi="Times New Roman" w:cs="Times New Roman"/>
          <w:iCs/>
        </w:rPr>
        <w:t>.</w:t>
      </w:r>
    </w:p>
    <w:p w14:paraId="75CBF576" w14:textId="77777777" w:rsidR="00902037" w:rsidRPr="006F0E01" w:rsidRDefault="00902037" w:rsidP="000D7B82">
      <w:pPr>
        <w:rPr>
          <w:rFonts w:ascii="Times New Roman" w:hAnsi="Times New Roman" w:cs="Times New Roman"/>
          <w:i/>
        </w:rPr>
      </w:pPr>
    </w:p>
    <w:p w14:paraId="4115E5D0" w14:textId="77777777" w:rsidR="006C033B" w:rsidRPr="006F0E01" w:rsidRDefault="006C033B" w:rsidP="0090039F">
      <w:pPr>
        <w:jc w:val="both"/>
        <w:rPr>
          <w:rFonts w:ascii="Times New Roman" w:hAnsi="Times New Roman" w:cs="Times New Roman"/>
          <w:b/>
        </w:rPr>
      </w:pPr>
    </w:p>
    <w:p w14:paraId="580074C3" w14:textId="011682B1" w:rsidR="00477288" w:rsidRPr="00733B37" w:rsidRDefault="00477288" w:rsidP="00477288">
      <w:pPr>
        <w:jc w:val="both"/>
        <w:rPr>
          <w:rFonts w:ascii="Times New Roman" w:hAnsi="Times New Roman" w:cs="Times New Roman"/>
          <w:b/>
        </w:rPr>
      </w:pPr>
      <w:r w:rsidRPr="00733B37">
        <w:rPr>
          <w:rFonts w:ascii="Times New Roman" w:hAnsi="Times New Roman" w:cs="Times New Roman"/>
          <w:b/>
        </w:rPr>
        <w:t xml:space="preserve">Distinktion mellan adrenokortikalt adenom och </w:t>
      </w:r>
      <w:r w:rsidR="00902037">
        <w:rPr>
          <w:rFonts w:ascii="Times New Roman" w:hAnsi="Times New Roman" w:cs="Times New Roman"/>
          <w:b/>
        </w:rPr>
        <w:t>multifokala nodulära tillstånd</w:t>
      </w:r>
    </w:p>
    <w:p w14:paraId="0369FE3B" w14:textId="77777777" w:rsidR="00477288" w:rsidRPr="00733B37" w:rsidRDefault="00477288" w:rsidP="00477288">
      <w:pPr>
        <w:jc w:val="both"/>
        <w:rPr>
          <w:rFonts w:ascii="Times New Roman" w:hAnsi="Times New Roman" w:cs="Times New Roman"/>
          <w:b/>
        </w:rPr>
      </w:pPr>
    </w:p>
    <w:p w14:paraId="01D57F07" w14:textId="1048F131" w:rsidR="0016776D" w:rsidRDefault="008D60FD" w:rsidP="00724F30">
      <w:pPr>
        <w:jc w:val="both"/>
        <w:rPr>
          <w:rFonts w:ascii="Times New Roman" w:hAnsi="Times New Roman" w:cs="Times New Roman"/>
        </w:rPr>
      </w:pPr>
      <w:r>
        <w:rPr>
          <w:rFonts w:ascii="Times New Roman" w:hAnsi="Times New Roman" w:cs="Times New Roman"/>
        </w:rPr>
        <w:t xml:space="preserve">WHO 2022 har uppdaterat nomenklatur och kategorisering av </w:t>
      </w:r>
      <w:proofErr w:type="spellStart"/>
      <w:r>
        <w:rPr>
          <w:rFonts w:ascii="Times New Roman" w:hAnsi="Times New Roman" w:cs="Times New Roman"/>
        </w:rPr>
        <w:t>adrenokortikala</w:t>
      </w:r>
      <w:proofErr w:type="spellEnd"/>
      <w:r>
        <w:rPr>
          <w:rFonts w:ascii="Times New Roman" w:hAnsi="Times New Roman" w:cs="Times New Roman"/>
        </w:rPr>
        <w:t xml:space="preserve"> </w:t>
      </w:r>
      <w:proofErr w:type="spellStart"/>
      <w:r>
        <w:rPr>
          <w:rFonts w:ascii="Times New Roman" w:hAnsi="Times New Roman" w:cs="Times New Roman"/>
        </w:rPr>
        <w:t>noduli</w:t>
      </w:r>
      <w:proofErr w:type="spellEnd"/>
      <w:r>
        <w:rPr>
          <w:rFonts w:ascii="Times New Roman" w:hAnsi="Times New Roman" w:cs="Times New Roman"/>
        </w:rPr>
        <w:t>, och</w:t>
      </w:r>
      <w:r w:rsidR="005219AA">
        <w:rPr>
          <w:rFonts w:ascii="Times New Roman" w:hAnsi="Times New Roman" w:cs="Times New Roman"/>
        </w:rPr>
        <w:t xml:space="preserve"> schematisk</w:t>
      </w:r>
      <w:r w:rsidR="0016776D">
        <w:rPr>
          <w:rFonts w:ascii="Times New Roman" w:hAnsi="Times New Roman" w:cs="Times New Roman"/>
        </w:rPr>
        <w:t>a</w:t>
      </w:r>
      <w:r w:rsidR="005219AA">
        <w:rPr>
          <w:rFonts w:ascii="Times New Roman" w:hAnsi="Times New Roman" w:cs="Times New Roman"/>
        </w:rPr>
        <w:t xml:space="preserve"> översikt</w:t>
      </w:r>
      <w:r w:rsidR="0016776D">
        <w:rPr>
          <w:rFonts w:ascii="Times New Roman" w:hAnsi="Times New Roman" w:cs="Times New Roman"/>
        </w:rPr>
        <w:t>er</w:t>
      </w:r>
      <w:r w:rsidR="005219AA">
        <w:rPr>
          <w:rFonts w:ascii="Times New Roman" w:hAnsi="Times New Roman" w:cs="Times New Roman"/>
        </w:rPr>
        <w:t xml:space="preserve"> </w:t>
      </w:r>
      <w:r w:rsidR="00355AA7">
        <w:rPr>
          <w:rFonts w:ascii="Times New Roman" w:hAnsi="Times New Roman" w:cs="Times New Roman"/>
        </w:rPr>
        <w:t xml:space="preserve">över dessa tillstånd </w:t>
      </w:r>
      <w:r w:rsidR="005219AA">
        <w:rPr>
          <w:rFonts w:ascii="Times New Roman" w:hAnsi="Times New Roman" w:cs="Times New Roman"/>
        </w:rPr>
        <w:t>finns återgiv</w:t>
      </w:r>
      <w:r w:rsidR="0016776D">
        <w:rPr>
          <w:rFonts w:ascii="Times New Roman" w:hAnsi="Times New Roman" w:cs="Times New Roman"/>
        </w:rPr>
        <w:t>na</w:t>
      </w:r>
      <w:r w:rsidR="005219AA">
        <w:rPr>
          <w:rFonts w:ascii="Times New Roman" w:hAnsi="Times New Roman" w:cs="Times New Roman"/>
        </w:rPr>
        <w:t xml:space="preserve"> som Figur 1</w:t>
      </w:r>
      <w:r w:rsidR="0016776D">
        <w:rPr>
          <w:rFonts w:ascii="Times New Roman" w:hAnsi="Times New Roman" w:cs="Times New Roman"/>
        </w:rPr>
        <w:t xml:space="preserve"> och Figur 2</w:t>
      </w:r>
      <w:r w:rsidR="005219AA">
        <w:rPr>
          <w:rFonts w:ascii="Times New Roman" w:hAnsi="Times New Roman" w:cs="Times New Roman"/>
        </w:rPr>
        <w:t xml:space="preserve">. </w:t>
      </w:r>
      <w:r w:rsidR="004763B3">
        <w:rPr>
          <w:rFonts w:ascii="Times New Roman" w:hAnsi="Times New Roman" w:cs="Times New Roman"/>
        </w:rPr>
        <w:t>I korthet kan nämnas att b</w:t>
      </w:r>
      <w:r w:rsidR="004763B3" w:rsidRPr="00733B37">
        <w:rPr>
          <w:rFonts w:ascii="Times New Roman" w:hAnsi="Times New Roman" w:cs="Times New Roman"/>
        </w:rPr>
        <w:t xml:space="preserve">injurelesioner med en preoperativt fastställd lateraliserad hormonproduktion </w:t>
      </w:r>
      <w:r w:rsidR="004763B3" w:rsidRPr="00733B37">
        <w:rPr>
          <w:rFonts w:ascii="Times New Roman" w:hAnsi="Times New Roman" w:cs="Times New Roman"/>
        </w:rPr>
        <w:lastRenderedPageBreak/>
        <w:t>(oftast aldosteron- eller kortisolproduktion) samt låg Weiss score</w:t>
      </w:r>
      <w:r w:rsidR="004763B3">
        <w:rPr>
          <w:rFonts w:ascii="Times New Roman" w:hAnsi="Times New Roman" w:cs="Times New Roman"/>
        </w:rPr>
        <w:t>,</w:t>
      </w:r>
      <w:r w:rsidR="004763B3" w:rsidRPr="00733B37">
        <w:rPr>
          <w:rFonts w:ascii="Times New Roman" w:hAnsi="Times New Roman" w:cs="Times New Roman"/>
        </w:rPr>
        <w:t xml:space="preserve"> kan</w:t>
      </w:r>
      <w:r w:rsidR="004763B3">
        <w:rPr>
          <w:rFonts w:ascii="Times New Roman" w:hAnsi="Times New Roman" w:cs="Times New Roman"/>
        </w:rPr>
        <w:t xml:space="preserve"> </w:t>
      </w:r>
      <w:r w:rsidR="004763B3" w:rsidRPr="00733B37">
        <w:rPr>
          <w:rFonts w:ascii="Times New Roman" w:hAnsi="Times New Roman" w:cs="Times New Roman"/>
        </w:rPr>
        <w:t xml:space="preserve">om lateraliseringen är korrekt, i princip endast utgöras av ett hormonproducerande adrenokortikalt adenom eller </w:t>
      </w:r>
      <w:r w:rsidR="004763B3">
        <w:rPr>
          <w:rFonts w:ascii="Times New Roman" w:hAnsi="Times New Roman" w:cs="Times New Roman"/>
        </w:rPr>
        <w:t xml:space="preserve">multifokala </w:t>
      </w:r>
      <w:proofErr w:type="spellStart"/>
      <w:r w:rsidR="004763B3" w:rsidRPr="00733B37">
        <w:rPr>
          <w:rFonts w:ascii="Times New Roman" w:hAnsi="Times New Roman" w:cs="Times New Roman"/>
        </w:rPr>
        <w:t>adrenokortikal</w:t>
      </w:r>
      <w:r w:rsidR="004763B3">
        <w:rPr>
          <w:rFonts w:ascii="Times New Roman" w:hAnsi="Times New Roman" w:cs="Times New Roman"/>
        </w:rPr>
        <w:t>a</w:t>
      </w:r>
      <w:proofErr w:type="spellEnd"/>
      <w:r w:rsidR="004763B3">
        <w:rPr>
          <w:rFonts w:ascii="Times New Roman" w:hAnsi="Times New Roman" w:cs="Times New Roman"/>
        </w:rPr>
        <w:t xml:space="preserve"> nodulära tillstånd (Figur </w:t>
      </w:r>
      <w:proofErr w:type="gramStart"/>
      <w:r w:rsidR="004763B3">
        <w:rPr>
          <w:rFonts w:ascii="Times New Roman" w:hAnsi="Times New Roman" w:cs="Times New Roman"/>
        </w:rPr>
        <w:t>1-2</w:t>
      </w:r>
      <w:proofErr w:type="gramEnd"/>
      <w:r w:rsidR="004763B3">
        <w:rPr>
          <w:rFonts w:ascii="Times New Roman" w:hAnsi="Times New Roman" w:cs="Times New Roman"/>
        </w:rPr>
        <w:t>)</w:t>
      </w:r>
      <w:r w:rsidR="004763B3" w:rsidRPr="00733B37">
        <w:rPr>
          <w:rFonts w:ascii="Times New Roman" w:hAnsi="Times New Roman" w:cs="Times New Roman"/>
        </w:rPr>
        <w:t xml:space="preserve">. Att särskilja dessa tillstånd har en prognostisk betydelse, där adenompatienter oftast botas med adrenalektomi och avskrivs från uppföljning, medan patienter </w:t>
      </w:r>
      <w:r w:rsidR="004763B3">
        <w:rPr>
          <w:rFonts w:ascii="Times New Roman" w:hAnsi="Times New Roman" w:cs="Times New Roman"/>
        </w:rPr>
        <w:t xml:space="preserve">med multifokala </w:t>
      </w:r>
      <w:proofErr w:type="spellStart"/>
      <w:r w:rsidR="004763B3">
        <w:rPr>
          <w:rFonts w:ascii="Times New Roman" w:hAnsi="Times New Roman" w:cs="Times New Roman"/>
        </w:rPr>
        <w:t>noduli</w:t>
      </w:r>
      <w:proofErr w:type="spellEnd"/>
      <w:r w:rsidR="004763B3">
        <w:rPr>
          <w:rFonts w:ascii="Times New Roman" w:hAnsi="Times New Roman" w:cs="Times New Roman"/>
        </w:rPr>
        <w:t xml:space="preserve"> kan uppvisa </w:t>
      </w:r>
      <w:r w:rsidR="004763B3" w:rsidRPr="00733B37">
        <w:rPr>
          <w:rFonts w:ascii="Times New Roman" w:hAnsi="Times New Roman" w:cs="Times New Roman"/>
        </w:rPr>
        <w:t>en risk för framtida återfall i den kontralaterala binjuren och således skall följas</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{"citationID":"BJ6QkFWs","properties":{"formattedCitation":"[5]","plainCitation":"[5]","noteIndex":0},"citationItems":[{"id":2464,"uris":["http://zotero.org/users/5297622/items/TWSIYIBW"],"itemData":{"id":2464,"type":"article-journal","abstract":"Approximately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[5]</w:t>
      </w:r>
      <w:r w:rsidR="007241C8">
        <w:rPr>
          <w:rFonts w:ascii="Times New Roman" w:hAnsi="Times New Roman" w:cs="Times New Roman"/>
        </w:rPr>
        <w:fldChar w:fldCharType="end"/>
      </w:r>
      <w:r w:rsidR="004763B3" w:rsidRPr="00733B37">
        <w:rPr>
          <w:rFonts w:ascii="Times New Roman" w:hAnsi="Times New Roman" w:cs="Times New Roman"/>
        </w:rPr>
        <w:t xml:space="preserve">. Detta innebär att en felaktig diagnos kan skapa onödig uppföljning av botade patienter, alternativt prematur avskrivning av patienter som är betjänta av vidare uppföljning. </w:t>
      </w:r>
    </w:p>
    <w:p w14:paraId="24969133" w14:textId="3F4D22AD" w:rsidR="000104BF" w:rsidRDefault="000104BF" w:rsidP="00724F30">
      <w:pPr>
        <w:jc w:val="both"/>
        <w:rPr>
          <w:rFonts w:ascii="Times New Roman" w:hAnsi="Times New Roman" w:cs="Times New Roman"/>
        </w:rPr>
      </w:pPr>
    </w:p>
    <w:p w14:paraId="0D3815D3" w14:textId="57F1A1B7" w:rsidR="000104BF" w:rsidRDefault="000104BF" w:rsidP="00724F30">
      <w:pPr>
        <w:jc w:val="both"/>
        <w:rPr>
          <w:rFonts w:ascii="Times New Roman" w:hAnsi="Times New Roman" w:cs="Times New Roman"/>
        </w:rPr>
      </w:pPr>
      <w:r w:rsidRPr="00733B37">
        <w:rPr>
          <w:rFonts w:ascii="Times New Roman" w:hAnsi="Times New Roman" w:cs="Times New Roman"/>
        </w:rPr>
        <w:t>Fynd av e</w:t>
      </w:r>
      <w:r>
        <w:rPr>
          <w:rFonts w:ascii="Times New Roman" w:hAnsi="Times New Roman" w:cs="Times New Roman"/>
        </w:rPr>
        <w:t>tt</w:t>
      </w:r>
      <w:r w:rsidRPr="00733B37">
        <w:rPr>
          <w:rFonts w:ascii="Times New Roman" w:hAnsi="Times New Roman" w:cs="Times New Roman"/>
        </w:rPr>
        <w:t xml:space="preserve"> solitär</w:t>
      </w:r>
      <w:r>
        <w:rPr>
          <w:rFonts w:ascii="Times New Roman" w:hAnsi="Times New Roman" w:cs="Times New Roman"/>
        </w:rPr>
        <w:t>t</w:t>
      </w:r>
      <w:r w:rsidRPr="00733B37">
        <w:rPr>
          <w:rFonts w:ascii="Times New Roman" w:hAnsi="Times New Roman" w:cs="Times New Roman"/>
        </w:rPr>
        <w:t xml:space="preserve"> </w:t>
      </w:r>
      <w:proofErr w:type="gramStart"/>
      <w:r w:rsidRPr="00733B37">
        <w:rPr>
          <w:rFonts w:ascii="Times New Roman" w:hAnsi="Times New Roman" w:cs="Times New Roman"/>
        </w:rPr>
        <w:t xml:space="preserve">nodulus </w:t>
      </w:r>
      <w:r>
        <w:rPr>
          <w:rFonts w:ascii="Times New Roman" w:hAnsi="Times New Roman" w:cs="Times New Roman"/>
        </w:rPr>
        <w:t>&gt;</w:t>
      </w:r>
      <w:proofErr w:type="gramEnd"/>
      <w:r>
        <w:rPr>
          <w:rFonts w:ascii="Times New Roman" w:hAnsi="Times New Roman" w:cs="Times New Roman"/>
        </w:rPr>
        <w:t xml:space="preserve"> 1 cm indikerar vanligtvis </w:t>
      </w:r>
      <w:r w:rsidRPr="00733B37">
        <w:rPr>
          <w:rFonts w:ascii="Times New Roman" w:hAnsi="Times New Roman" w:cs="Times New Roman"/>
        </w:rPr>
        <w:t xml:space="preserve">adenom, medan </w:t>
      </w:r>
      <w:r>
        <w:rPr>
          <w:rFonts w:ascii="Times New Roman" w:hAnsi="Times New Roman" w:cs="Times New Roman"/>
        </w:rPr>
        <w:t xml:space="preserve">den heterogena gruppen med </w:t>
      </w:r>
      <w:proofErr w:type="spellStart"/>
      <w:r>
        <w:rPr>
          <w:rFonts w:ascii="Times New Roman" w:hAnsi="Times New Roman" w:cs="Times New Roman"/>
        </w:rPr>
        <w:t>multinodulär</w:t>
      </w:r>
      <w:proofErr w:type="spellEnd"/>
      <w:r>
        <w:rPr>
          <w:rFonts w:ascii="Times New Roman" w:hAnsi="Times New Roman" w:cs="Times New Roman"/>
        </w:rPr>
        <w:t xml:space="preserve"> sjukdom </w:t>
      </w:r>
      <w:r w:rsidRPr="00733B37">
        <w:rPr>
          <w:rFonts w:ascii="Times New Roman" w:hAnsi="Times New Roman" w:cs="Times New Roman"/>
        </w:rPr>
        <w:t xml:space="preserve">kräver multifokala lesioner med likartad morfologi. Detta innebär att den makroskopiska bedömningen är avgörande för differentialdiagnostiken. Oavsett diagnos ser lesionerna ofta likartade ut rent histologiskt. De kan ses med eller utan omgivande kapsel, men är oftast avgränsade från övrig binjurebark av </w:t>
      </w:r>
      <w:proofErr w:type="gramStart"/>
      <w:r w:rsidRPr="00733B37">
        <w:rPr>
          <w:rFonts w:ascii="Times New Roman" w:hAnsi="Times New Roman" w:cs="Times New Roman"/>
        </w:rPr>
        <w:t>ett någorlunda nodulärt</w:t>
      </w:r>
      <w:proofErr w:type="gramEnd"/>
      <w:r w:rsidRPr="00733B37">
        <w:rPr>
          <w:rFonts w:ascii="Times New Roman" w:hAnsi="Times New Roman" w:cs="Times New Roman"/>
        </w:rPr>
        <w:t xml:space="preserve"> arrangemang av celler</w:t>
      </w:r>
      <w:r>
        <w:rPr>
          <w:rFonts w:ascii="Times New Roman" w:hAnsi="Times New Roman" w:cs="Times New Roman"/>
        </w:rPr>
        <w:t>, inte sällan</w:t>
      </w:r>
      <w:r w:rsidRPr="00733B37">
        <w:rPr>
          <w:rFonts w:ascii="Times New Roman" w:hAnsi="Times New Roman" w:cs="Times New Roman"/>
        </w:rPr>
        <w:t xml:space="preserve"> </w:t>
      </w:r>
      <w:proofErr w:type="spellStart"/>
      <w:r w:rsidRPr="00733B37">
        <w:rPr>
          <w:rFonts w:ascii="Times New Roman" w:hAnsi="Times New Roman" w:cs="Times New Roman"/>
        </w:rPr>
        <w:t>fascikulata</w:t>
      </w:r>
      <w:proofErr w:type="spellEnd"/>
      <w:r w:rsidRPr="00733B37">
        <w:rPr>
          <w:rFonts w:ascii="Times New Roman" w:hAnsi="Times New Roman" w:cs="Times New Roman"/>
        </w:rPr>
        <w:t xml:space="preserve">-liknande celler med låg </w:t>
      </w:r>
      <w:proofErr w:type="spellStart"/>
      <w:r w:rsidRPr="00733B37">
        <w:rPr>
          <w:rFonts w:ascii="Times New Roman" w:hAnsi="Times New Roman" w:cs="Times New Roman"/>
        </w:rPr>
        <w:t>kärn</w:t>
      </w:r>
      <w:proofErr w:type="spellEnd"/>
      <w:r w:rsidRPr="00733B37">
        <w:rPr>
          <w:rFonts w:ascii="Times New Roman" w:hAnsi="Times New Roman" w:cs="Times New Roman"/>
        </w:rPr>
        <w:t>/cytoplasma-</w:t>
      </w:r>
      <w:proofErr w:type="spellStart"/>
      <w:r w:rsidRPr="00733B37">
        <w:rPr>
          <w:rFonts w:ascii="Times New Roman" w:hAnsi="Times New Roman" w:cs="Times New Roman"/>
        </w:rPr>
        <w:t>ratio</w:t>
      </w:r>
      <w:proofErr w:type="spellEnd"/>
      <w:r w:rsidRPr="00733B37">
        <w:rPr>
          <w:rFonts w:ascii="Times New Roman" w:hAnsi="Times New Roman" w:cs="Times New Roman"/>
        </w:rPr>
        <w:t xml:space="preserve"> och lipidrik cytoplasma samt tillblandning av </w:t>
      </w:r>
      <w:proofErr w:type="spellStart"/>
      <w:r w:rsidRPr="00733B37">
        <w:rPr>
          <w:rFonts w:ascii="Times New Roman" w:hAnsi="Times New Roman" w:cs="Times New Roman"/>
        </w:rPr>
        <w:t>reticularis</w:t>
      </w:r>
      <w:proofErr w:type="spellEnd"/>
      <w:r w:rsidRPr="00733B37">
        <w:rPr>
          <w:rFonts w:ascii="Times New Roman" w:hAnsi="Times New Roman" w:cs="Times New Roman"/>
        </w:rPr>
        <w:t xml:space="preserve">-liknande eosinofila celler. </w:t>
      </w:r>
    </w:p>
    <w:p w14:paraId="6BD5CCC2" w14:textId="041D222B" w:rsidR="000104BF" w:rsidRDefault="000104BF" w:rsidP="00724F30">
      <w:pPr>
        <w:jc w:val="both"/>
        <w:rPr>
          <w:rFonts w:ascii="Times New Roman" w:hAnsi="Times New Roman" w:cs="Times New Roman"/>
        </w:rPr>
      </w:pPr>
    </w:p>
    <w:p w14:paraId="6D993489" w14:textId="19A40789" w:rsidR="000104BF" w:rsidRPr="00733B37" w:rsidRDefault="000104BF" w:rsidP="000104BF">
      <w:pPr>
        <w:jc w:val="both"/>
        <w:rPr>
          <w:rFonts w:ascii="Times New Roman" w:hAnsi="Times New Roman" w:cs="Times New Roman"/>
        </w:rPr>
      </w:pPr>
      <w:r w:rsidRPr="00733B37">
        <w:rPr>
          <w:rFonts w:ascii="Times New Roman" w:hAnsi="Times New Roman" w:cs="Times New Roman"/>
        </w:rPr>
        <w:t xml:space="preserve">Den histologiska distinktionen mellan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adenom och </w:t>
      </w:r>
      <w:proofErr w:type="spellStart"/>
      <w:r>
        <w:rPr>
          <w:rFonts w:ascii="Times New Roman" w:hAnsi="Times New Roman" w:cs="Times New Roman"/>
        </w:rPr>
        <w:t>mutlifokal</w:t>
      </w:r>
      <w:proofErr w:type="spellEnd"/>
      <w:r>
        <w:rPr>
          <w:rFonts w:ascii="Times New Roman" w:hAnsi="Times New Roman" w:cs="Times New Roman"/>
        </w:rPr>
        <w:t xml:space="preserve"> </w:t>
      </w:r>
      <w:proofErr w:type="spellStart"/>
      <w:r>
        <w:rPr>
          <w:rFonts w:ascii="Times New Roman" w:hAnsi="Times New Roman" w:cs="Times New Roman"/>
        </w:rPr>
        <w:t>nodulär</w:t>
      </w:r>
      <w:proofErr w:type="spellEnd"/>
      <w:r>
        <w:rPr>
          <w:rFonts w:ascii="Times New Roman" w:hAnsi="Times New Roman" w:cs="Times New Roman"/>
        </w:rPr>
        <w:t xml:space="preserve"> sjukdom </w:t>
      </w:r>
      <w:r w:rsidRPr="00733B37">
        <w:rPr>
          <w:rFonts w:ascii="Times New Roman" w:hAnsi="Times New Roman" w:cs="Times New Roman"/>
        </w:rPr>
        <w:t xml:space="preserve">kan vara svår. Kommersiellt tillgängliga antikroppar riktade mot CYP11B1 och CYP11B2 (enzymer som katalyserar bildandet av kortisol- respektive aldosteron) har tilläggsvärde vid särskiljande mellan dessa entiteter när det preoperativt finns en lateraliserad hormonproduktion.  Studier har visat att förmodade adenom ibland visat sig vara icke-producerande alternativ kortisolproducerande. </w:t>
      </w:r>
      <w:proofErr w:type="gramStart"/>
      <w:r w:rsidRPr="00733B37">
        <w:rPr>
          <w:rFonts w:ascii="Times New Roman" w:hAnsi="Times New Roman" w:cs="Times New Roman"/>
        </w:rPr>
        <w:t>Istället</w:t>
      </w:r>
      <w:proofErr w:type="gramEnd"/>
      <w:r w:rsidRPr="00733B37">
        <w:rPr>
          <w:rFonts w:ascii="Times New Roman" w:hAnsi="Times New Roman" w:cs="Times New Roman"/>
        </w:rPr>
        <w:t xml:space="preserve"> har den sanna aldosteronproduktionen härstammat från ett flertal minimala intilliggande </w:t>
      </w:r>
      <w:proofErr w:type="spellStart"/>
      <w:r w:rsidRPr="00733B37">
        <w:rPr>
          <w:rFonts w:ascii="Times New Roman" w:hAnsi="Times New Roman" w:cs="Times New Roman"/>
        </w:rPr>
        <w:t>noduli</w:t>
      </w:r>
      <w:proofErr w:type="spellEnd"/>
      <w:r w:rsidRPr="00733B37">
        <w:rPr>
          <w:rFonts w:ascii="Times New Roman" w:hAnsi="Times New Roman" w:cs="Times New Roman"/>
        </w:rPr>
        <w:t xml:space="preserve">. </w:t>
      </w:r>
      <w:r>
        <w:rPr>
          <w:rFonts w:ascii="Times New Roman" w:hAnsi="Times New Roman" w:cs="Times New Roman"/>
        </w:rPr>
        <w:t xml:space="preserve">Således rekommenderas denna funktionella </w:t>
      </w:r>
      <w:proofErr w:type="spellStart"/>
      <w:r>
        <w:rPr>
          <w:rFonts w:ascii="Times New Roman" w:hAnsi="Times New Roman" w:cs="Times New Roman"/>
        </w:rPr>
        <w:t>immunhistokemi</w:t>
      </w:r>
      <w:proofErr w:type="spellEnd"/>
      <w:r>
        <w:rPr>
          <w:rFonts w:ascii="Times New Roman" w:hAnsi="Times New Roman" w:cs="Times New Roman"/>
        </w:rPr>
        <w:t xml:space="preserve"> av WHO 2022 vid utvärderingen av </w:t>
      </w:r>
      <w:proofErr w:type="spellStart"/>
      <w:r>
        <w:rPr>
          <w:rFonts w:ascii="Times New Roman" w:hAnsi="Times New Roman" w:cs="Times New Roman"/>
        </w:rPr>
        <w:t>adrenokortikala</w:t>
      </w:r>
      <w:proofErr w:type="spellEnd"/>
      <w:r>
        <w:rPr>
          <w:rFonts w:ascii="Times New Roman" w:hAnsi="Times New Roman" w:cs="Times New Roman"/>
        </w:rPr>
        <w:t xml:space="preserve"> lesioner</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{"citationID":"6n9vsEWi","properties":{"formattedCitation":"[2, 17]","plainCitation":"[2, 17]","noteIndex":0},"citationItems":[{"id":5103,"uris":["http://zotero.org/users/5297622/items/NR7CPNFU"],"itemData":{"id":5103,"type":"article-journal","abstract":"The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G."}],"issued":{"date-parts":[["2022",3]]}}},{"id":2055,"uris":["http://zotero.org/users/5297622/items/E5BKX8KX"],"itemData":{"id":2055,"type":"article-journal","abstract":"OBJECTIVE: Develop a consensus for the nomenclature and definition of adrenal histopathologic features in unilateral primary aldosteronism (PA).\nCONTEXT: Unilateral PA is the most common surgically treated form of hypertension. Morphologic examination combined with CYP11B2 (aldosterone synthase) immunostaining reveals diverse histopathologic features of lesions in the resected adrenals.\nPATIENTS AND METHODS: Surgically removed adrenals (n = 37) from 90 patients operated from 2015 to 2018 in Munich, Germany, were selected to represent the broad histologic spectrum of unilateral PA. Five pathologists (Group 1 from Germany, Italy, and Japan) evaluated the histopathology of hematoxylin-eosin (HE) and CYP11B2 immunostained sections, and a consensus was established to define the identifiable features. The consensus was subsequently used by 6 additional pathologists (Group 2 from Australia, Brazil, Canada, Japan, United Kingdom, United States) for the assessment of all adrenals with disagreement for histopathologic diagnoses among group 1 pathologists.\nRESULTS: Consensus was achieved to define histopathologic features associated with PA. Use of CYP11B2 immunostaining resulted in a change of the original HE morphology-driven diagnosis in 5 (14%) of 37 cases. Using the consensus criteria, group 2 pathologists agreed for the evaluation of 11 of the 12 cases of disagreement among group 1 pathologists.\nCONCLUSION: The HISTALDO (histopathology of primary aldosteronism) consensus is useful to standardize nomenclature and achieve consistency among pathologists for the histopathologic diagnosis of unilateral PA. CYP11B2 immunohistochemistry should be incorporated into the routine clinical diagnostic workup to localize the likely source of aldosterone production.","container-title":"The Journal of Clinical Endocrinology and Metabolism","DOI":"10.1210/clinem/dgaa484","ISSN":"1945-7197","issue":"1","journalAbbreviation":"J Clin Endocrinol Metab","language":"eng","note":"PMID: 32717746\nPMCID: PMC7765663","page":"42-54","source":"PubMed","title":"International Histopathology Consensus for Unilateral Primary Aldosteronism","volume":"106","author":[{"family":"Williams","given":"Tracy Ann"},{"family":"Gomez-Sanchez","given":"Celso E."},{"family":"Rainey","given":"William E."},{"family":"Giordano","given":"Thomas J."},{"family":"Lam","given":"Alfred K."},{"family":"Marker","given":"Alison"},{"family":"Mete","given":"Ozgur"},{"family":"Yamazaki","given":"Yuto"},{"family":"Zerbini","given":"Maria Claudia Nogueira"},{"family":"Beuschlein","given":"Felix"},{"family":"Satoh","given":"Fumitoshi"},{"family":"Burrello","given":"Jacopo"},{"family":"Schneider","given":"Holger"},{"family":"Lenders","given":"Jacques W. M."},{"family":"Mulatero","given":"Paolo"},{"family":"Castellano","given":"Isabella"},{"family":"Knösel","given":"Thomas"},{"family":"Papotti","given":"Mauro"},{"family":"Saeger","given":"Wolfgang"},{"family":"Sasano","given":"Hironobu"},{"family":"Reincke","given":"Martin"}],"issued":{"date-parts":[["2021",1,1]]}}}],"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[2, 17]</w:t>
      </w:r>
      <w:r w:rsidR="007241C8">
        <w:rPr>
          <w:rFonts w:ascii="Times New Roman" w:hAnsi="Times New Roman" w:cs="Times New Roman"/>
        </w:rPr>
        <w:fldChar w:fldCharType="end"/>
      </w:r>
      <w:r>
        <w:rPr>
          <w:rFonts w:ascii="Times New Roman" w:hAnsi="Times New Roman" w:cs="Times New Roman"/>
        </w:rPr>
        <w:t>.</w:t>
      </w:r>
    </w:p>
    <w:p w14:paraId="29815199" w14:textId="77777777" w:rsidR="000104BF" w:rsidRPr="00733B37" w:rsidRDefault="000104BF" w:rsidP="000104BF">
      <w:pPr>
        <w:jc w:val="both"/>
        <w:rPr>
          <w:rFonts w:ascii="Times New Roman" w:hAnsi="Times New Roman" w:cs="Times New Roman"/>
          <w:b/>
        </w:rPr>
      </w:pPr>
    </w:p>
    <w:p w14:paraId="0CC431BF" w14:textId="61A6566B" w:rsidR="0016776D" w:rsidRDefault="0016776D" w:rsidP="00724F30">
      <w:pPr>
        <w:jc w:val="both"/>
        <w:rPr>
          <w:rFonts w:ascii="Times New Roman" w:hAnsi="Times New Roman" w:cs="Times New Roman"/>
        </w:rPr>
      </w:pPr>
    </w:p>
    <w:p w14:paraId="454E3FBB" w14:textId="6CBE01B0" w:rsidR="0016776D" w:rsidRDefault="0016776D" w:rsidP="00724F30">
      <w:pPr>
        <w:jc w:val="both"/>
        <w:rPr>
          <w:rFonts w:ascii="Times New Roman" w:hAnsi="Times New Roman" w:cs="Times New Roman"/>
        </w:rPr>
      </w:pPr>
      <w:r>
        <w:rPr>
          <w:rFonts w:ascii="Times New Roman" w:hAnsi="Times New Roman" w:cs="Times New Roman"/>
        </w:rPr>
        <w:t xml:space="preserve">För icke-producerande och kortisol-producerande lesioner i binjurebarken rekommenderas enligt WHO 2022 en indelning som återges i Figur 1. </w:t>
      </w:r>
      <w:r w:rsidR="00EA6337">
        <w:rPr>
          <w:rFonts w:ascii="Times New Roman" w:hAnsi="Times New Roman" w:cs="Times New Roman"/>
        </w:rPr>
        <w:t xml:space="preserve">Solitära förändringar &gt;1 cm benämns adrenokortikalt adenom eller </w:t>
      </w:r>
      <w:proofErr w:type="spellStart"/>
      <w:r w:rsidR="00EA6337">
        <w:rPr>
          <w:rFonts w:ascii="Times New Roman" w:hAnsi="Times New Roman" w:cs="Times New Roman"/>
        </w:rPr>
        <w:t>carcinom</w:t>
      </w:r>
      <w:proofErr w:type="spellEnd"/>
      <w:r w:rsidR="00EA6337">
        <w:rPr>
          <w:rFonts w:ascii="Times New Roman" w:hAnsi="Times New Roman" w:cs="Times New Roman"/>
        </w:rPr>
        <w:t xml:space="preserve"> beroende på eventuella maligna attribut. </w:t>
      </w:r>
      <w:r w:rsidR="004763B3">
        <w:rPr>
          <w:rFonts w:ascii="Times New Roman" w:hAnsi="Times New Roman" w:cs="Times New Roman"/>
        </w:rPr>
        <w:t>Om storleken understiger 1 cm så benämns</w:t>
      </w:r>
      <w:r w:rsidR="00EA6337">
        <w:rPr>
          <w:rFonts w:ascii="Times New Roman" w:hAnsi="Times New Roman" w:cs="Times New Roman"/>
        </w:rPr>
        <w:t xml:space="preserve"> </w:t>
      </w:r>
      <w:r w:rsidR="000104BF">
        <w:rPr>
          <w:rFonts w:ascii="Times New Roman" w:hAnsi="Times New Roman" w:cs="Times New Roman"/>
        </w:rPr>
        <w:t xml:space="preserve">ett eller </w:t>
      </w:r>
      <w:r w:rsidR="00EA6337">
        <w:rPr>
          <w:rFonts w:ascii="Times New Roman" w:hAnsi="Times New Roman" w:cs="Times New Roman"/>
        </w:rPr>
        <w:t xml:space="preserve">flera icke-producerande </w:t>
      </w:r>
      <w:proofErr w:type="spellStart"/>
      <w:r w:rsidR="00EA6337">
        <w:rPr>
          <w:rFonts w:ascii="Times New Roman" w:hAnsi="Times New Roman" w:cs="Times New Roman"/>
        </w:rPr>
        <w:t>noduli</w:t>
      </w:r>
      <w:proofErr w:type="spellEnd"/>
      <w:r w:rsidR="00EA6337">
        <w:rPr>
          <w:rFonts w:ascii="Times New Roman" w:hAnsi="Times New Roman" w:cs="Times New Roman"/>
        </w:rPr>
        <w:t xml:space="preserve"> som ”sporadisk </w:t>
      </w:r>
      <w:proofErr w:type="spellStart"/>
      <w:r w:rsidR="00EA6337">
        <w:rPr>
          <w:rFonts w:ascii="Times New Roman" w:hAnsi="Times New Roman" w:cs="Times New Roman"/>
        </w:rPr>
        <w:t>nodulär</w:t>
      </w:r>
      <w:proofErr w:type="spellEnd"/>
      <w:r w:rsidR="00EA6337">
        <w:rPr>
          <w:rFonts w:ascii="Times New Roman" w:hAnsi="Times New Roman" w:cs="Times New Roman"/>
        </w:rPr>
        <w:t xml:space="preserve"> adrenokortikal sjukdom”</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{"citationID":"zaymwOnT","properties":{"formattedCitation":"[2]","plainCitation":"[2]","noteIndex":0},"citationItems":[{"id":5103,"uris":["http://zotero.org/users/5297622/items/NR7CPNFU"],"itemData":{"id":5103,"type":"article-journal","abstract":"The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[2]</w:t>
      </w:r>
      <w:r w:rsidR="007241C8">
        <w:rPr>
          <w:rFonts w:ascii="Times New Roman" w:hAnsi="Times New Roman" w:cs="Times New Roman"/>
        </w:rPr>
        <w:fldChar w:fldCharType="end"/>
      </w:r>
      <w:r w:rsidR="00EA6337">
        <w:rPr>
          <w:rFonts w:ascii="Times New Roman" w:hAnsi="Times New Roman" w:cs="Times New Roman"/>
        </w:rPr>
        <w:t xml:space="preserve">. </w:t>
      </w:r>
      <w:r w:rsidR="004763B3">
        <w:rPr>
          <w:rFonts w:ascii="Times New Roman" w:hAnsi="Times New Roman" w:cs="Times New Roman"/>
        </w:rPr>
        <w:t>Denna entitet</w:t>
      </w:r>
      <w:r w:rsidR="00EA6337">
        <w:rPr>
          <w:rFonts w:ascii="Times New Roman" w:hAnsi="Times New Roman" w:cs="Times New Roman"/>
        </w:rPr>
        <w:t xml:space="preserve"> ses i alla åldrar, och kan vara unilateral eller bilateral. Om förändringarna är multipla och producerar kortisol så klassas dessa som antingen ”bilateral </w:t>
      </w:r>
      <w:proofErr w:type="spellStart"/>
      <w:r w:rsidR="00EA6337">
        <w:rPr>
          <w:rFonts w:ascii="Times New Roman" w:hAnsi="Times New Roman" w:cs="Times New Roman"/>
        </w:rPr>
        <w:t>mikronodulär</w:t>
      </w:r>
      <w:proofErr w:type="spellEnd"/>
      <w:r w:rsidR="00EA6337">
        <w:rPr>
          <w:rFonts w:ascii="Times New Roman" w:hAnsi="Times New Roman" w:cs="Times New Roman"/>
        </w:rPr>
        <w:t xml:space="preserve"> adrenokortikal sjukdom” (om </w:t>
      </w:r>
      <w:proofErr w:type="spellStart"/>
      <w:r w:rsidR="00EA6337">
        <w:rPr>
          <w:rFonts w:ascii="Times New Roman" w:hAnsi="Times New Roman" w:cs="Times New Roman"/>
        </w:rPr>
        <w:t>noduli</w:t>
      </w:r>
      <w:proofErr w:type="spellEnd"/>
      <w:r w:rsidR="00EA6337">
        <w:rPr>
          <w:rFonts w:ascii="Times New Roman" w:hAnsi="Times New Roman" w:cs="Times New Roman"/>
        </w:rPr>
        <w:t xml:space="preserve"> &lt;1 cm) och ”bilateral </w:t>
      </w:r>
      <w:proofErr w:type="spellStart"/>
      <w:r w:rsidR="00EA6337">
        <w:rPr>
          <w:rFonts w:ascii="Times New Roman" w:hAnsi="Times New Roman" w:cs="Times New Roman"/>
        </w:rPr>
        <w:t>makronodulär</w:t>
      </w:r>
      <w:proofErr w:type="spellEnd"/>
      <w:r w:rsidR="00EA6337">
        <w:rPr>
          <w:rFonts w:ascii="Times New Roman" w:hAnsi="Times New Roman" w:cs="Times New Roman"/>
        </w:rPr>
        <w:t xml:space="preserve"> adrenokortikal sjukdom” (om </w:t>
      </w:r>
      <w:proofErr w:type="spellStart"/>
      <w:r w:rsidR="00EA6337">
        <w:rPr>
          <w:rFonts w:ascii="Times New Roman" w:hAnsi="Times New Roman" w:cs="Times New Roman"/>
        </w:rPr>
        <w:t>noduli</w:t>
      </w:r>
      <w:proofErr w:type="spellEnd"/>
      <w:r w:rsidR="00EA6337">
        <w:rPr>
          <w:rFonts w:ascii="Times New Roman" w:hAnsi="Times New Roman" w:cs="Times New Roman"/>
        </w:rPr>
        <w:t xml:space="preserve"> &gt; 1 cm)</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{"citationID":"6w1nVEPQ","properties":{"formattedCitation":"[2]","plainCitation":"[2]","noteIndex":0},"citationItems":[{"id":5103,"uris":["http://zotero.org/users/5297622/items/NR7CPNFU"],"itemData":{"id":5103,"type":"article-journal","abstract":"The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[2]</w:t>
      </w:r>
      <w:r w:rsidR="007241C8">
        <w:rPr>
          <w:rFonts w:ascii="Times New Roman" w:hAnsi="Times New Roman" w:cs="Times New Roman"/>
        </w:rPr>
        <w:fldChar w:fldCharType="end"/>
      </w:r>
      <w:r w:rsidR="00EA6337">
        <w:rPr>
          <w:rFonts w:ascii="Times New Roman" w:hAnsi="Times New Roman" w:cs="Times New Roman"/>
        </w:rPr>
        <w:t>.</w:t>
      </w:r>
      <w:r w:rsidR="004763B3">
        <w:rPr>
          <w:rFonts w:ascii="Times New Roman" w:hAnsi="Times New Roman" w:cs="Times New Roman"/>
        </w:rPr>
        <w:t xml:space="preserve"> </w:t>
      </w:r>
      <w:r w:rsidR="000104BF">
        <w:rPr>
          <w:rFonts w:ascii="Times New Roman" w:hAnsi="Times New Roman" w:cs="Times New Roman"/>
        </w:rPr>
        <w:t xml:space="preserve">Dessa </w:t>
      </w:r>
      <w:proofErr w:type="spellStart"/>
      <w:r w:rsidR="000104BF">
        <w:rPr>
          <w:rFonts w:ascii="Times New Roman" w:hAnsi="Times New Roman" w:cs="Times New Roman"/>
        </w:rPr>
        <w:t>noduli</w:t>
      </w:r>
      <w:proofErr w:type="spellEnd"/>
      <w:r w:rsidR="000104BF">
        <w:rPr>
          <w:rFonts w:ascii="Times New Roman" w:hAnsi="Times New Roman" w:cs="Times New Roman"/>
        </w:rPr>
        <w:t xml:space="preserve"> ses då med positivitet för CYP11B1. </w:t>
      </w:r>
      <w:r w:rsidR="004763B3">
        <w:rPr>
          <w:rFonts w:ascii="Times New Roman" w:hAnsi="Times New Roman" w:cs="Times New Roman"/>
        </w:rPr>
        <w:t xml:space="preserve">Den bilaterala mikronodulära </w:t>
      </w:r>
      <w:proofErr w:type="spellStart"/>
      <w:r w:rsidR="004763B3">
        <w:rPr>
          <w:rFonts w:ascii="Times New Roman" w:hAnsi="Times New Roman" w:cs="Times New Roman"/>
        </w:rPr>
        <w:t>adrenokortikala</w:t>
      </w:r>
      <w:proofErr w:type="spellEnd"/>
      <w:r w:rsidR="004763B3">
        <w:rPr>
          <w:rFonts w:ascii="Times New Roman" w:hAnsi="Times New Roman" w:cs="Times New Roman"/>
        </w:rPr>
        <w:t xml:space="preserve"> entiteten delas in ytterligare i ”primär pigmenterad adrenokortikal sjukdom” och ”isolerad </w:t>
      </w:r>
      <w:proofErr w:type="spellStart"/>
      <w:r w:rsidR="004763B3">
        <w:rPr>
          <w:rFonts w:ascii="Times New Roman" w:hAnsi="Times New Roman" w:cs="Times New Roman"/>
        </w:rPr>
        <w:t>mikronodulär</w:t>
      </w:r>
      <w:proofErr w:type="spellEnd"/>
      <w:r w:rsidR="004763B3">
        <w:rPr>
          <w:rFonts w:ascii="Times New Roman" w:hAnsi="Times New Roman" w:cs="Times New Roman"/>
        </w:rPr>
        <w:t xml:space="preserve"> adrenokortikal sjukdom” enligt fastslagna kriterier i Figur 1. Kännetecknande för samtliga bilaterala tillstånd</w:t>
      </w:r>
      <w:r w:rsidR="000104BF">
        <w:rPr>
          <w:rFonts w:ascii="Times New Roman" w:hAnsi="Times New Roman" w:cs="Times New Roman"/>
        </w:rPr>
        <w:t xml:space="preserve"> med kortisolproduktion</w:t>
      </w:r>
      <w:r w:rsidR="004763B3">
        <w:rPr>
          <w:rFonts w:ascii="Times New Roman" w:hAnsi="Times New Roman" w:cs="Times New Roman"/>
        </w:rPr>
        <w:t xml:space="preserve"> är att de </w:t>
      </w:r>
      <w:r w:rsidR="000104BF">
        <w:rPr>
          <w:rFonts w:ascii="Times New Roman" w:hAnsi="Times New Roman" w:cs="Times New Roman"/>
        </w:rPr>
        <w:t xml:space="preserve">1) </w:t>
      </w:r>
      <w:r w:rsidR="004763B3">
        <w:rPr>
          <w:rFonts w:ascii="Times New Roman" w:hAnsi="Times New Roman" w:cs="Times New Roman"/>
        </w:rPr>
        <w:t>uppvisar en reell recidivrisk på kontralateral binjure och således måste följas kliniskt</w:t>
      </w:r>
      <w:r w:rsidR="000104BF">
        <w:rPr>
          <w:rFonts w:ascii="Times New Roman" w:hAnsi="Times New Roman" w:cs="Times New Roman"/>
        </w:rPr>
        <w:t xml:space="preserve"> samt 2) ofta uppvisar patogena varianter i olika gener som predisponerar för utvecklandet av ytterligare </w:t>
      </w:r>
      <w:proofErr w:type="spellStart"/>
      <w:r w:rsidR="000104BF">
        <w:rPr>
          <w:rFonts w:ascii="Times New Roman" w:hAnsi="Times New Roman" w:cs="Times New Roman"/>
        </w:rPr>
        <w:t>barknoduli</w:t>
      </w:r>
      <w:proofErr w:type="spellEnd"/>
      <w:r w:rsidR="000104BF">
        <w:rPr>
          <w:rFonts w:ascii="Times New Roman" w:hAnsi="Times New Roman" w:cs="Times New Roman"/>
        </w:rPr>
        <w:t xml:space="preserve"> i kvarvarande binjure</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{"citationID":"YsOIdQGW","properties":{"formattedCitation":"[2, 5]","plainCitation":"[2, 5]","noteIndex":0},"citationItems":[{"id":5103,"uris":["http://zotero.org/users/5297622/items/NR7CPNFU"],"itemData":{"id":5103,"type":"article-journal","abstract":"The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[2, 5]</w:t>
      </w:r>
      <w:r w:rsidR="007241C8">
        <w:rPr>
          <w:rFonts w:ascii="Times New Roman" w:hAnsi="Times New Roman" w:cs="Times New Roman"/>
        </w:rPr>
        <w:fldChar w:fldCharType="end"/>
      </w:r>
      <w:r w:rsidR="000104BF">
        <w:rPr>
          <w:rFonts w:ascii="Times New Roman" w:hAnsi="Times New Roman" w:cs="Times New Roman"/>
        </w:rPr>
        <w:t>.</w:t>
      </w:r>
    </w:p>
    <w:p w14:paraId="4DBF74A8" w14:textId="77777777" w:rsidR="0016776D" w:rsidRDefault="0016776D" w:rsidP="00724F30">
      <w:pPr>
        <w:jc w:val="both"/>
        <w:rPr>
          <w:rFonts w:ascii="Times New Roman" w:hAnsi="Times New Roman" w:cs="Times New Roman"/>
        </w:rPr>
      </w:pPr>
    </w:p>
    <w:p w14:paraId="6F73F03D" w14:textId="77777777" w:rsidR="00724F30" w:rsidRPr="00733B37" w:rsidRDefault="00724F30" w:rsidP="00724F30">
      <w:pPr>
        <w:jc w:val="both"/>
        <w:rPr>
          <w:rFonts w:ascii="Times New Roman" w:hAnsi="Times New Roman" w:cs="Times New Roman"/>
        </w:rPr>
      </w:pPr>
    </w:p>
    <w:p w14:paraId="12D12D48" w14:textId="72B294CD" w:rsidR="005219AA" w:rsidRDefault="005219AA" w:rsidP="00724F30">
      <w:pPr>
        <w:jc w:val="both"/>
        <w:rPr>
          <w:rFonts w:ascii="Times New Roman" w:hAnsi="Times New Roman" w:cs="Times New Roman"/>
        </w:rPr>
      </w:pPr>
    </w:p>
    <w:p w14:paraId="5C8AA5B4" w14:textId="13FED39E" w:rsidR="005219AA" w:rsidRDefault="0016776D" w:rsidP="00724F30">
      <w:pPr>
        <w:jc w:val="both"/>
        <w:rPr>
          <w:rFonts w:ascii="Times New Roman" w:hAnsi="Times New Roman" w:cs="Times New Roman"/>
        </w:rPr>
      </w:pPr>
      <w:r>
        <w:rPr>
          <w:rFonts w:ascii="Times New Roman" w:hAnsi="Times New Roman" w:cs="Times New Roman"/>
          <w:noProof/>
        </w:rPr>
        <w:lastRenderedPageBreak/>
        <w:drawing>
          <wp:inline distT="0" distB="0" distL="0" distR="0" wp14:anchorId="162642C6" wp14:editId="1BBE52FE">
            <wp:extent cx="6089900" cy="383540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8"/>
                    <a:srcRect b="10029"/>
                    <a:stretch/>
                  </pic:blipFill>
                  <pic:spPr bwMode="auto">
                    <a:xfrm>
                      <a:off x="0" y="0"/>
                      <a:ext cx="6099264" cy="3841298"/>
                    </a:xfrm>
                    <a:prstGeom prst="rect">
                      <a:avLst/>
                    </a:prstGeom>
                    <a:ln>
                      <a:noFill/>
                    </a:ln>
                    <a:extLst>
                      <a:ext uri="{53640926-AAD7-44D8-BBD7-CCE9431645EC}">
                        <a14:shadowObscured xmlns:a14="http://schemas.microsoft.com/office/drawing/2010/main"/>
                      </a:ext>
                    </a:extLst>
                  </pic:spPr>
                </pic:pic>
              </a:graphicData>
            </a:graphic>
          </wp:inline>
        </w:drawing>
      </w:r>
    </w:p>
    <w:p w14:paraId="7F2B88EB" w14:textId="77777777" w:rsidR="0079172D" w:rsidRDefault="0079172D" w:rsidP="00724F30">
      <w:pPr>
        <w:jc w:val="both"/>
        <w:rPr>
          <w:rFonts w:ascii="Times New Roman" w:hAnsi="Times New Roman" w:cs="Times New Roman"/>
          <w:b/>
          <w:bCs/>
          <w:sz w:val="21"/>
          <w:szCs w:val="21"/>
        </w:rPr>
      </w:pPr>
    </w:p>
    <w:p w14:paraId="562B8361" w14:textId="30658A3B" w:rsidR="005219AA" w:rsidRPr="0079172D" w:rsidRDefault="0016776D" w:rsidP="00724F30">
      <w:pPr>
        <w:jc w:val="both"/>
        <w:rPr>
          <w:rFonts w:ascii="Times New Roman" w:hAnsi="Times New Roman" w:cs="Times New Roman"/>
          <w:sz w:val="21"/>
          <w:szCs w:val="21"/>
        </w:rPr>
      </w:pPr>
      <w:r w:rsidRPr="0079172D">
        <w:rPr>
          <w:rFonts w:ascii="Times New Roman" w:hAnsi="Times New Roman" w:cs="Times New Roman"/>
          <w:b/>
          <w:bCs/>
          <w:sz w:val="21"/>
          <w:szCs w:val="21"/>
        </w:rPr>
        <w:t>Figur 1.</w:t>
      </w:r>
      <w:r w:rsidRPr="0079172D">
        <w:rPr>
          <w:rFonts w:ascii="Times New Roman" w:hAnsi="Times New Roman" w:cs="Times New Roman"/>
          <w:sz w:val="21"/>
          <w:szCs w:val="21"/>
        </w:rPr>
        <w:t xml:space="preserve"> Översikt av adrenokortikal </w:t>
      </w:r>
      <w:proofErr w:type="spellStart"/>
      <w:r w:rsidRPr="0079172D">
        <w:rPr>
          <w:rFonts w:ascii="Times New Roman" w:hAnsi="Times New Roman" w:cs="Times New Roman"/>
          <w:sz w:val="21"/>
          <w:szCs w:val="21"/>
        </w:rPr>
        <w:t>nodulär</w:t>
      </w:r>
      <w:proofErr w:type="spellEnd"/>
      <w:r w:rsidRPr="0079172D">
        <w:rPr>
          <w:rFonts w:ascii="Times New Roman" w:hAnsi="Times New Roman" w:cs="Times New Roman"/>
          <w:sz w:val="21"/>
          <w:szCs w:val="21"/>
        </w:rPr>
        <w:t xml:space="preserve"> sjukdom (icke-producerande eller kortisol-producerande).</w:t>
      </w:r>
      <w:r>
        <w:rPr>
          <w:rFonts w:ascii="Times New Roman" w:hAnsi="Times New Roman" w:cs="Times New Roman"/>
          <w:sz w:val="21"/>
          <w:szCs w:val="21"/>
        </w:rPr>
        <w:t xml:space="preserve"> </w:t>
      </w:r>
      <w:proofErr w:type="spellStart"/>
      <w:r>
        <w:rPr>
          <w:rFonts w:ascii="Times New Roman" w:hAnsi="Times New Roman" w:cs="Times New Roman"/>
          <w:sz w:val="21"/>
          <w:szCs w:val="21"/>
        </w:rPr>
        <w:t>Sjd</w:t>
      </w:r>
      <w:proofErr w:type="spellEnd"/>
      <w:r>
        <w:rPr>
          <w:rFonts w:ascii="Times New Roman" w:hAnsi="Times New Roman" w:cs="Times New Roman"/>
          <w:sz w:val="21"/>
          <w:szCs w:val="21"/>
        </w:rPr>
        <w:t>; sjukdom.</w:t>
      </w:r>
      <w:r w:rsidR="0049161F">
        <w:rPr>
          <w:rFonts w:ascii="Times New Roman" w:hAnsi="Times New Roman" w:cs="Times New Roman"/>
          <w:sz w:val="21"/>
          <w:szCs w:val="21"/>
        </w:rPr>
        <w:t xml:space="preserve"> Skapad med BioRender.com.</w:t>
      </w:r>
      <w:r w:rsidR="007644FD">
        <w:rPr>
          <w:rFonts w:ascii="Times New Roman" w:hAnsi="Times New Roman" w:cs="Times New Roman"/>
          <w:sz w:val="21"/>
          <w:szCs w:val="21"/>
        </w:rPr>
        <w:t xml:space="preserve"> Modifierad från </w:t>
      </w:r>
      <w:r w:rsidR="007644FD">
        <w:rPr>
          <w:rFonts w:ascii="Times New Roman" w:hAnsi="Times New Roman" w:cs="Times New Roman"/>
          <w:sz w:val="21"/>
          <w:szCs w:val="21"/>
        </w:rPr>
        <w:fldChar w:fldCharType="begin"/>
      </w:r>
      <w:r w:rsidR="00055136">
        <w:rPr>
          <w:rFonts w:ascii="Times New Roman" w:hAnsi="Times New Roman" w:cs="Times New Roman"/>
          <w:sz w:val="21"/>
          <w:szCs w:val="21"/>
        </w:rPr>
        <w:instrText xml:space="preserve"> ADDIN ZOTERO_ITEM CSL_CITATION {"citationID":"9T1aKEis","properties":{"formattedCitation":"[2]","plainCitation":"[2]","noteIndex":0},"citationItems":[{"id":5103,"uris":["http://zotero.org/users/5297622/items/NR7CPNFU"],"itemData":{"id":5103,"type":"article-journal","abstract":"The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G."}],"issued":{"date-parts":[["2022",3]]}}}],"schema":"https://github.com/citation-style-language/schema/raw/master/csl-citation.json"} </w:instrText>
      </w:r>
      <w:r w:rsidR="007644FD">
        <w:rPr>
          <w:rFonts w:ascii="Times New Roman" w:hAnsi="Times New Roman" w:cs="Times New Roman"/>
          <w:sz w:val="21"/>
          <w:szCs w:val="21"/>
        </w:rPr>
        <w:fldChar w:fldCharType="separate"/>
      </w:r>
      <w:r w:rsidR="00055136">
        <w:rPr>
          <w:rFonts w:ascii="Times New Roman" w:hAnsi="Times New Roman" w:cs="Times New Roman"/>
          <w:noProof/>
          <w:sz w:val="21"/>
          <w:szCs w:val="21"/>
        </w:rPr>
        <w:t>[2]</w:t>
      </w:r>
      <w:r w:rsidR="007644FD">
        <w:rPr>
          <w:rFonts w:ascii="Times New Roman" w:hAnsi="Times New Roman" w:cs="Times New Roman"/>
          <w:sz w:val="21"/>
          <w:szCs w:val="21"/>
        </w:rPr>
        <w:fldChar w:fldCharType="end"/>
      </w:r>
      <w:r w:rsidR="007644FD">
        <w:rPr>
          <w:rFonts w:ascii="Times New Roman" w:hAnsi="Times New Roman" w:cs="Times New Roman"/>
          <w:sz w:val="21"/>
          <w:szCs w:val="21"/>
        </w:rPr>
        <w:t>.</w:t>
      </w:r>
    </w:p>
    <w:p w14:paraId="66114164" w14:textId="2B2D9965" w:rsidR="00724F30" w:rsidRDefault="00724F30" w:rsidP="00724F30">
      <w:pPr>
        <w:jc w:val="both"/>
        <w:rPr>
          <w:rFonts w:ascii="Times New Roman" w:hAnsi="Times New Roman" w:cs="Times New Roman"/>
        </w:rPr>
      </w:pPr>
    </w:p>
    <w:p w14:paraId="0F627908" w14:textId="7CEEBB5B" w:rsidR="000104BF" w:rsidRDefault="000104BF" w:rsidP="00724F30">
      <w:pPr>
        <w:jc w:val="both"/>
        <w:rPr>
          <w:rFonts w:ascii="Times New Roman" w:hAnsi="Times New Roman" w:cs="Times New Roman"/>
        </w:rPr>
      </w:pPr>
    </w:p>
    <w:p w14:paraId="6D967CE7" w14:textId="0103F162" w:rsidR="000104BF" w:rsidRPr="00733B37" w:rsidRDefault="000104BF" w:rsidP="00724F30">
      <w:pPr>
        <w:jc w:val="both"/>
        <w:rPr>
          <w:rFonts w:ascii="Times New Roman" w:hAnsi="Times New Roman" w:cs="Times New Roman"/>
        </w:rPr>
      </w:pPr>
      <w:r>
        <w:rPr>
          <w:rFonts w:ascii="Times New Roman" w:hAnsi="Times New Roman" w:cs="Times New Roman"/>
        </w:rPr>
        <w:t xml:space="preserve">För patienter med primär hyperaldosteronism </w:t>
      </w:r>
      <w:r w:rsidR="00866818">
        <w:rPr>
          <w:rFonts w:ascii="Times New Roman" w:hAnsi="Times New Roman" w:cs="Times New Roman"/>
        </w:rPr>
        <w:t xml:space="preserve">och ett eller flera </w:t>
      </w:r>
      <w:proofErr w:type="spellStart"/>
      <w:r w:rsidR="00866818">
        <w:rPr>
          <w:rFonts w:ascii="Times New Roman" w:hAnsi="Times New Roman" w:cs="Times New Roman"/>
        </w:rPr>
        <w:t>noduli</w:t>
      </w:r>
      <w:proofErr w:type="spellEnd"/>
      <w:r w:rsidR="00866818">
        <w:rPr>
          <w:rFonts w:ascii="Times New Roman" w:hAnsi="Times New Roman" w:cs="Times New Roman"/>
        </w:rPr>
        <w:t xml:space="preserve"> inom binjurebarken så rekommenderas CYP11B2 som </w:t>
      </w:r>
      <w:proofErr w:type="spellStart"/>
      <w:r w:rsidR="00866818">
        <w:rPr>
          <w:rFonts w:ascii="Times New Roman" w:hAnsi="Times New Roman" w:cs="Times New Roman"/>
        </w:rPr>
        <w:t>immunhistokemisk</w:t>
      </w:r>
      <w:proofErr w:type="spellEnd"/>
      <w:r w:rsidR="00866818">
        <w:rPr>
          <w:rFonts w:ascii="Times New Roman" w:hAnsi="Times New Roman" w:cs="Times New Roman"/>
        </w:rPr>
        <w:t xml:space="preserve"> tilläggsmarkör vid utvärderingen av dessa förändringar (Figur 2)</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{"citationID":"K7GB6mPw","properties":{"formattedCitation":"[2, 17]","plainCitation":"[2, 17]","noteIndex":0},"citationItems":[{"id":5103,"uris":["http://zotero.org/users/5297622/items/NR7CPNFU"],"itemData":{"id":5103,"type":"article-journal","abstract":"The new WHO classification of adrenal cortical proliferations reflects translational advances in the fields of endocrine pathology, oncology and molecular biology. By adopting a question-answer framework, this review highlights advances in knowledge of histological features, ancillary studies, and associated genetic findings that increase the understanding of the adrenal cortex pathologies that are now reflected in the 2022 WHO classification. The pathological correlates of adrenal cortical proliferations include diffuse adrenal cortical hyperplasia, adrenal cortical nodular disease, adrenal cortical adenomas and adrenal cortical carcinomas. Understanding germline susceptibility and the clonal-neoplastic nature of individual adrenal cortical nodules in primary bilateral macronodular adrenal cortical disease, and recognition of the clonal-neoplastic nature of incidentally discovered non-functional subcentimeter benign adrenal cortical nodules has led to redefining the spectrum of adrenal cortical nodular disease. As a consequence, the most significant nomenclature change in the field of adrenal cortical pathology involves the refined classification of adrenal cortical nodular disease which now includes (a) sporadic nodular adrenocortical disease, (b) bilateral micronodular adrenal cortical disease, and (c) bilateral macronodular adrenal cortical disease (formerly known primary bilateral macronodular adrenal cortical hyperplasia). This group of clinicopathological entities are reflected in functional adrenal cortical pathologies. Aldosterone producing cortical lesions can be unifocal or multifocal, and may be bilateral with no imaging-detected nodule(s). Furthermore, not all grossly or radiologically identified adrenal cortical lesions may be the source of aldosterone excess. For this reason, the new WHO classification endorses the nomenclature of the HISTALDO classification which uses CYP11B2 immunohistochemistry to identify functional sites of aldosterone production to help predict the risk of bilateral disease in primary aldosteronism. Adrenal cortical carcinomas are subtyped based on their morphological features to include conventional, oncocytic, myxoid, and sarcomatoid subtypes. Although the classic histopathologic criteria for diagnosing adrenal cortical carcinomas have not changed, the 2022 WHO classification underscores the diagnostic and prognostic impact of angioinvasion (vascular invasion) in these tumors. Microscopic angioinvasion is defined as tumor cells invading through a vessel wall and forming a thrombus/fibrin-tumor complex or intravascular tumor cells admixed with platelet thrombus/fibrin. In addition to well-established Weiss and modified Weiss scoring systems, the new WHO classification also expands on the use of other multiparameter diagnostic algorithms (reticulin algorithm, Lin-Weiss-Bisceglia system, and Helsinki scoring system) to assist the workup of adrenal cortical neoplasms in adults. Accordingly, conventional carcinomas can be assessed using all multiparameter diagnostic schemes, whereas oncocytic neoplasms can be assessed using the Lin-Weiss-Bisceglia system, reticulin algorithm and Helsinki scoring system. Pediatric adrenal cortical neoplasms are assessed using the Wieneke system. Most adult adrenal cortical carcinomas show &gt; 5 mitoses per 10 mm2 and &gt; 5% Ki67. The 2022 WHO classification places an emphasis on an accurate assessment of tumor proliferation rate using both the mitotic count (mitoses per 10 mm2) and Ki67 labeling index which play an essential role in the dynamic risk stratification of affected patients. Low grade carcinomas have mitotic rate of ≤ 20 mitoses per 10 mm2, whereas high-grade carcinomas show &gt; 20 mitoses per 10 mm2. Ki67-based tumor grading has not been endorsed in the new WHO classification, since the proliferation indices are continuous variables rather than being static thresholds in tumor biology. This new WHO classification emphasizes the role of diagnostic and predictive biomarkers in the workup of adrenal cortical neoplasms. Confirmation of the adrenal cortical origin of a tumor remains a critical requirement when dealing with non-functional lesions in the adrenal gland which may be mistaken for a primary adrenal cortical neoplasm. While SF1 is the most reliable biomarker in the confirmation of adrenal cortical origin, paranuclear IGF2 expression is a useful biomarker in the distinction of malignancy in adrenal cortical neoplasms. In addition to adrenal myelolipoma, the new classification of adrenal cortical tumors has introduced new sections including adrenal ectopia, based on the potential role of such ectopic tissue as a possible source of neoplastic proliferations as well as a potential mimicker of metastatic disease. Adrenal cysts are also discussed in the new classification as they may simulate primary cystic adrenal neoplasms or even adrenal cortical carcinomas in the setting of an adrenal pseudocyst.","container-title":"Endocrine Pathology","DOI":"10.1007/s12022-022-09710-8","ISSN":"1559-0097","issue":"1","journalAbbreviation":"Endocr Pathol","language":"eng","note":"PMID: 35288842\nPMCID: PMC8920443","page":"155-196","source":"PubMed","title":"Overview of the 2022 WHO Classification of Adrenal Cortical Tumors","volume":"33","author":[{"family":"Mete","given":"Ozgur"},{"family":"Erickson","given":"Lori A."},{"family":"Juhlin","given":"C. Christofer"},{"family":"Krijger","given":"Ronald R.","non-dropping-particle":"de"},{"family":"Sasano","given":"Hironobu"},{"family":"Volante","given":"Marco"},{"family":"Papotti","given":"Mauro G."}],"issued":{"date-parts":[["2022",3]]}}},{"id":2055,"uris":["http://zotero.org/users/5297622/items/E5BKX8KX"],"itemData":{"id":2055,"type":"article-journal","abstract":"OBJECTIVE: Develop a consensus for the nomenclature and definition of adrenal histopathologic features in unilateral primary aldosteronism (PA).\nCONTEXT: Unilateral PA is the most common surgically treated form of hypertension. Morphologic examination combined with CYP11B2 (aldosterone synthase) immunostaining reveals diverse histopathologic features of lesions in the resected adrenals.\nPATIENTS AND METHODS: Surgically removed adrenals (n = 37) from 90 patients operated from 2015 to 2018 in Munich, Germany, were selected to represent the broad histologic spectrum of unilateral PA. Five pathologists (Group 1 from Germany, Italy, and Japan) evaluated the histopathology of hematoxylin-eosin (HE) and CYP11B2 immunostained sections, and a consensus was established to define the identifiable features. The consensus was subsequently used by 6 additional pathologists (Group 2 from Australia, Brazil, Canada, Japan, United Kingdom, United States) for the assessment of all adrenals with disagreement for histopathologic diagnoses among group 1 pathologists.\nRESULTS: Consensus was achieved to define histopathologic features associated with PA. Use of CYP11B2 immunostaining resulted in a change of the original HE morphology-driven diagnosis in 5 (14%) of 37 cases. Using the consensus criteria, group 2 pathologists agreed for the evaluation of 11 of the 12 cases of disagreement among group 1 pathologists.\nCONCLUSION: The HISTALDO (histopathology of primary aldosteronism) consensus is useful to standardize nomenclature and achieve consistency among pathologists for the histopathologic diagnosis of unilateral PA. CYP11B2 immunohistochemistry should be incorporated into the routine clinical diagnostic workup to localize the likely source of aldosterone production.","container-title":"The Journal of Clinical Endocrinology and Metabolism","DOI":"10.1210/clinem/dgaa484","ISSN":"1945-7197","issue":"1","journalAbbreviation":"J Clin Endocrinol Metab","language":"eng","note":"PMID: 32717746\nPMCID: PMC7765663","page":"42-54","source":"PubMed","title":"International Histopathology Consensus for Unilateral Primary Aldosteronism","volume":"106","author":[{"family":"Williams","given":"Tracy Ann"},{"family":"Gomez-Sanchez","given":"Celso E."},{"family":"Rainey","given":"William E."},{"family":"Giordano","given":"Thomas J."},{"family":"Lam","given":"Alfred K."},{"family":"Marker","given":"Alison"},{"family":"Mete","given":"Ozgur"},{"family":"Yamazaki","given":"Yuto"},{"family":"Zerbini","given":"Maria Claudia Nogueira"},{"family":"Beuschlein","given":"Felix"},{"family":"Satoh","given":"Fumitoshi"},{"family":"Burrello","given":"Jacopo"},{"family":"Schneider","given":"Holger"},{"family":"Lenders","given":"Jacques W. M."},{"family":"Mulatero","given":"Paolo"},{"family":"Castellano","given":"Isabella"},{"family":"Knösel","given":"Thomas"},{"family":"Papotti","given":"Mauro"},{"family":"Saeger","given":"Wolfgang"},{"family":"Sasano","given":"Hironobu"},{"family":"Reincke","given":"Martin"}],"issued":{"date-parts":[["2021",1,1]]}}}],"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[2, 17]</w:t>
      </w:r>
      <w:r w:rsidR="007241C8">
        <w:rPr>
          <w:rFonts w:ascii="Times New Roman" w:hAnsi="Times New Roman" w:cs="Times New Roman"/>
        </w:rPr>
        <w:fldChar w:fldCharType="end"/>
      </w:r>
      <w:r w:rsidR="00866818">
        <w:rPr>
          <w:rFonts w:ascii="Times New Roman" w:hAnsi="Times New Roman" w:cs="Times New Roman"/>
        </w:rPr>
        <w:t xml:space="preserve">. För förändringar &lt; 1 cm </w:t>
      </w:r>
      <w:r w:rsidR="00967B34">
        <w:rPr>
          <w:rFonts w:ascii="Times New Roman" w:hAnsi="Times New Roman" w:cs="Times New Roman"/>
        </w:rPr>
        <w:t xml:space="preserve">skiljer man på solitära förändringar som detekteras i rutinfärgningar (hematoxylin-eosin) (”aldosteronproducerande nodulus; APN” från förändringar som enbart noteras i </w:t>
      </w:r>
      <w:proofErr w:type="spellStart"/>
      <w:r w:rsidR="00967B34">
        <w:rPr>
          <w:rFonts w:ascii="Times New Roman" w:hAnsi="Times New Roman" w:cs="Times New Roman"/>
        </w:rPr>
        <w:t>immunhistokemisk</w:t>
      </w:r>
      <w:proofErr w:type="spellEnd"/>
      <w:r w:rsidR="00967B34">
        <w:rPr>
          <w:rFonts w:ascii="Times New Roman" w:hAnsi="Times New Roman" w:cs="Times New Roman"/>
        </w:rPr>
        <w:t xml:space="preserve"> färgning mot CYP11B2 (”aldosteronproducerande </w:t>
      </w:r>
      <w:proofErr w:type="spellStart"/>
      <w:r w:rsidR="00967B34">
        <w:rPr>
          <w:rFonts w:ascii="Times New Roman" w:hAnsi="Times New Roman" w:cs="Times New Roman"/>
        </w:rPr>
        <w:t>mikronodulus</w:t>
      </w:r>
      <w:proofErr w:type="spellEnd"/>
      <w:r w:rsidR="00967B34">
        <w:rPr>
          <w:rFonts w:ascii="Times New Roman" w:hAnsi="Times New Roman" w:cs="Times New Roman"/>
        </w:rPr>
        <w:t xml:space="preserve">; </w:t>
      </w:r>
      <w:proofErr w:type="spellStart"/>
      <w:r w:rsidR="00967B34">
        <w:rPr>
          <w:rFonts w:ascii="Times New Roman" w:hAnsi="Times New Roman" w:cs="Times New Roman"/>
        </w:rPr>
        <w:t>APMN</w:t>
      </w:r>
      <w:proofErr w:type="spellEnd"/>
      <w:r w:rsidR="00967B34">
        <w:rPr>
          <w:rFonts w:ascii="Times New Roman" w:hAnsi="Times New Roman" w:cs="Times New Roman"/>
        </w:rPr>
        <w:t>”)</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{"citationID":"kB1IaU5C","properties":{"formattedCitation":"[5]","plainCitation":"[5]","noteIndex":0},"citationItems":[{"id":2464,"uris":["http://zotero.org/users/5297622/items/TWSIYIBW"],"itemData":{"id":2464,"type":"article-journal","abstract":"Approximately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[5]</w:t>
      </w:r>
      <w:r w:rsidR="007241C8">
        <w:rPr>
          <w:rFonts w:ascii="Times New Roman" w:hAnsi="Times New Roman" w:cs="Times New Roman"/>
        </w:rPr>
        <w:fldChar w:fldCharType="end"/>
      </w:r>
      <w:r w:rsidR="00967B34">
        <w:rPr>
          <w:rFonts w:ascii="Times New Roman" w:hAnsi="Times New Roman" w:cs="Times New Roman"/>
        </w:rPr>
        <w:t xml:space="preserve">. Om dessa </w:t>
      </w:r>
      <w:proofErr w:type="spellStart"/>
      <w:r w:rsidR="00967B34">
        <w:rPr>
          <w:rFonts w:ascii="Times New Roman" w:hAnsi="Times New Roman" w:cs="Times New Roman"/>
        </w:rPr>
        <w:t>noduli</w:t>
      </w:r>
      <w:proofErr w:type="spellEnd"/>
      <w:r w:rsidR="00967B34">
        <w:rPr>
          <w:rFonts w:ascii="Times New Roman" w:hAnsi="Times New Roman" w:cs="Times New Roman"/>
        </w:rPr>
        <w:t xml:space="preserve"> ses multifokala så används istället benämningarna ”multipla APN; </w:t>
      </w:r>
      <w:proofErr w:type="spellStart"/>
      <w:r w:rsidR="00967B34">
        <w:rPr>
          <w:rFonts w:ascii="Times New Roman" w:hAnsi="Times New Roman" w:cs="Times New Roman"/>
        </w:rPr>
        <w:t>MAPN</w:t>
      </w:r>
      <w:proofErr w:type="spellEnd"/>
      <w:r w:rsidR="00967B34">
        <w:rPr>
          <w:rFonts w:ascii="Times New Roman" w:hAnsi="Times New Roman" w:cs="Times New Roman"/>
        </w:rPr>
        <w:t xml:space="preserve">” och ”multipla </w:t>
      </w:r>
      <w:proofErr w:type="spellStart"/>
      <w:r w:rsidR="00967B34">
        <w:rPr>
          <w:rFonts w:ascii="Times New Roman" w:hAnsi="Times New Roman" w:cs="Times New Roman"/>
        </w:rPr>
        <w:t>APMN</w:t>
      </w:r>
      <w:proofErr w:type="spellEnd"/>
      <w:r w:rsidR="00967B34">
        <w:rPr>
          <w:rFonts w:ascii="Times New Roman" w:hAnsi="Times New Roman" w:cs="Times New Roman"/>
        </w:rPr>
        <w:t xml:space="preserve">; </w:t>
      </w:r>
      <w:proofErr w:type="spellStart"/>
      <w:r w:rsidR="00967B34">
        <w:rPr>
          <w:rFonts w:ascii="Times New Roman" w:hAnsi="Times New Roman" w:cs="Times New Roman"/>
        </w:rPr>
        <w:t>MAPMN</w:t>
      </w:r>
      <w:proofErr w:type="spellEnd"/>
      <w:r w:rsidR="00967B34">
        <w:rPr>
          <w:rFonts w:ascii="Times New Roman" w:hAnsi="Times New Roman" w:cs="Times New Roman"/>
        </w:rPr>
        <w:t>”</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{"citationID":"ES5qkg6c","properties":{"formattedCitation":"[5]","plainCitation":"[5]","noteIndex":0},"citationItems":[{"id":2464,"uris":["http://zotero.org/users/5297622/items/TWSIYIBW"],"itemData":{"id":2464,"type":"article-journal","abstract":"Approximately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[5]</w:t>
      </w:r>
      <w:r w:rsidR="007241C8">
        <w:rPr>
          <w:rFonts w:ascii="Times New Roman" w:hAnsi="Times New Roman" w:cs="Times New Roman"/>
        </w:rPr>
        <w:fldChar w:fldCharType="end"/>
      </w:r>
      <w:r w:rsidR="00967B34">
        <w:rPr>
          <w:rFonts w:ascii="Times New Roman" w:hAnsi="Times New Roman" w:cs="Times New Roman"/>
        </w:rPr>
        <w:t xml:space="preserve">. Om en binjure uppvisar multifokala </w:t>
      </w:r>
      <w:proofErr w:type="spellStart"/>
      <w:r w:rsidR="00967B34">
        <w:rPr>
          <w:rFonts w:ascii="Times New Roman" w:hAnsi="Times New Roman" w:cs="Times New Roman"/>
        </w:rPr>
        <w:t>noduli</w:t>
      </w:r>
      <w:proofErr w:type="spellEnd"/>
      <w:r w:rsidR="00967B34">
        <w:rPr>
          <w:rFonts w:ascii="Times New Roman" w:hAnsi="Times New Roman" w:cs="Times New Roman"/>
        </w:rPr>
        <w:t xml:space="preserve"> så föreligger en betydande recidivrisk på kontralateral binjure</w:t>
      </w:r>
      <w:r w:rsidR="008A5772">
        <w:rPr>
          <w:rFonts w:ascii="Times New Roman" w:hAnsi="Times New Roman" w:cs="Times New Roman"/>
        </w:rPr>
        <w:t xml:space="preserve">. Aldosteronproducerande diffus hyperplasi kännetecknas av en kontinuerlig, band-formad CYP11B2-inmärkning inom </w:t>
      </w:r>
      <w:proofErr w:type="spellStart"/>
      <w:r w:rsidR="008A5772">
        <w:rPr>
          <w:rFonts w:ascii="Times New Roman" w:hAnsi="Times New Roman" w:cs="Times New Roman"/>
        </w:rPr>
        <w:t>zona</w:t>
      </w:r>
      <w:proofErr w:type="spellEnd"/>
      <w:r w:rsidR="008A5772">
        <w:rPr>
          <w:rFonts w:ascii="Times New Roman" w:hAnsi="Times New Roman" w:cs="Times New Roman"/>
        </w:rPr>
        <w:t xml:space="preserve"> </w:t>
      </w:r>
      <w:proofErr w:type="spellStart"/>
      <w:r w:rsidR="008A5772">
        <w:rPr>
          <w:rFonts w:ascii="Times New Roman" w:hAnsi="Times New Roman" w:cs="Times New Roman"/>
        </w:rPr>
        <w:t>glomerulosa</w:t>
      </w:r>
      <w:proofErr w:type="spellEnd"/>
      <w:r w:rsidR="008A5772">
        <w:rPr>
          <w:rFonts w:ascii="Times New Roman" w:hAnsi="Times New Roman" w:cs="Times New Roman"/>
        </w:rPr>
        <w:t>.</w:t>
      </w:r>
    </w:p>
    <w:p w14:paraId="2BAE1EA5" w14:textId="6E583B8D" w:rsidR="00477288" w:rsidRPr="00733B37" w:rsidRDefault="006E113B" w:rsidP="00ED0FDE">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9F18243" wp14:editId="2F053D4E">
            <wp:extent cx="5892531" cy="4601553"/>
            <wp:effectExtent l="0" t="0" r="63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9"/>
                    <a:stretch>
                      <a:fillRect/>
                    </a:stretch>
                  </pic:blipFill>
                  <pic:spPr>
                    <a:xfrm>
                      <a:off x="0" y="0"/>
                      <a:ext cx="5919683" cy="4622757"/>
                    </a:xfrm>
                    <a:prstGeom prst="rect">
                      <a:avLst/>
                    </a:prstGeom>
                  </pic:spPr>
                </pic:pic>
              </a:graphicData>
            </a:graphic>
          </wp:inline>
        </w:drawing>
      </w:r>
    </w:p>
    <w:p w14:paraId="64185196" w14:textId="77777777" w:rsidR="0079172D" w:rsidRDefault="0079172D" w:rsidP="00ED0FDE">
      <w:pPr>
        <w:jc w:val="both"/>
        <w:rPr>
          <w:rFonts w:ascii="Times New Roman" w:hAnsi="Times New Roman" w:cs="Times New Roman"/>
          <w:b/>
          <w:sz w:val="21"/>
          <w:szCs w:val="21"/>
        </w:rPr>
      </w:pPr>
    </w:p>
    <w:p w14:paraId="7C488E66" w14:textId="6C93ACBD" w:rsidR="006E113B" w:rsidRPr="0079172D" w:rsidRDefault="006E113B" w:rsidP="00ED0FDE">
      <w:pPr>
        <w:jc w:val="both"/>
        <w:rPr>
          <w:rFonts w:ascii="Times New Roman" w:hAnsi="Times New Roman" w:cs="Times New Roman"/>
          <w:b/>
          <w:sz w:val="21"/>
          <w:szCs w:val="21"/>
        </w:rPr>
      </w:pPr>
      <w:r w:rsidRPr="0079172D">
        <w:rPr>
          <w:rFonts w:ascii="Times New Roman" w:hAnsi="Times New Roman" w:cs="Times New Roman"/>
          <w:b/>
          <w:sz w:val="21"/>
          <w:szCs w:val="21"/>
        </w:rPr>
        <w:t xml:space="preserve">Figur 2. </w:t>
      </w:r>
      <w:r w:rsidRPr="0079172D">
        <w:rPr>
          <w:rFonts w:ascii="Times New Roman" w:hAnsi="Times New Roman" w:cs="Times New Roman"/>
          <w:bCs/>
          <w:sz w:val="21"/>
          <w:szCs w:val="21"/>
        </w:rPr>
        <w:t xml:space="preserve">Översikt av aldosteron-producerande </w:t>
      </w:r>
      <w:proofErr w:type="spellStart"/>
      <w:r w:rsidRPr="0079172D">
        <w:rPr>
          <w:rFonts w:ascii="Times New Roman" w:hAnsi="Times New Roman" w:cs="Times New Roman"/>
          <w:bCs/>
          <w:sz w:val="21"/>
          <w:szCs w:val="21"/>
        </w:rPr>
        <w:t>adrenokortikala</w:t>
      </w:r>
      <w:proofErr w:type="spellEnd"/>
      <w:r w:rsidRPr="0079172D">
        <w:rPr>
          <w:rFonts w:ascii="Times New Roman" w:hAnsi="Times New Roman" w:cs="Times New Roman"/>
          <w:bCs/>
          <w:sz w:val="21"/>
          <w:szCs w:val="21"/>
        </w:rPr>
        <w:t xml:space="preserve"> </w:t>
      </w:r>
      <w:proofErr w:type="spellStart"/>
      <w:r w:rsidRPr="0079172D">
        <w:rPr>
          <w:rFonts w:ascii="Times New Roman" w:hAnsi="Times New Roman" w:cs="Times New Roman"/>
          <w:bCs/>
          <w:sz w:val="21"/>
          <w:szCs w:val="21"/>
        </w:rPr>
        <w:t>ooduli</w:t>
      </w:r>
      <w:proofErr w:type="spellEnd"/>
      <w:r w:rsidRPr="0079172D">
        <w:rPr>
          <w:rFonts w:ascii="Times New Roman" w:hAnsi="Times New Roman" w:cs="Times New Roman"/>
          <w:bCs/>
          <w:sz w:val="21"/>
          <w:szCs w:val="21"/>
        </w:rPr>
        <w:t xml:space="preserve"> som färgar in för CYP11B2 (</w:t>
      </w:r>
      <w:proofErr w:type="spellStart"/>
      <w:r w:rsidRPr="0079172D">
        <w:rPr>
          <w:rFonts w:ascii="Times New Roman" w:hAnsi="Times New Roman" w:cs="Times New Roman"/>
          <w:bCs/>
          <w:sz w:val="21"/>
          <w:szCs w:val="21"/>
        </w:rPr>
        <w:t>aldosteronsyntas</w:t>
      </w:r>
      <w:proofErr w:type="spellEnd"/>
      <w:r w:rsidRPr="0079172D">
        <w:rPr>
          <w:rFonts w:ascii="Times New Roman" w:hAnsi="Times New Roman" w:cs="Times New Roman"/>
          <w:bCs/>
          <w:sz w:val="21"/>
          <w:szCs w:val="21"/>
        </w:rPr>
        <w:t xml:space="preserve">). </w:t>
      </w:r>
      <w:proofErr w:type="spellStart"/>
      <w:r w:rsidR="00967B34">
        <w:rPr>
          <w:rFonts w:ascii="Times New Roman" w:hAnsi="Times New Roman" w:cs="Times New Roman"/>
          <w:bCs/>
          <w:sz w:val="21"/>
          <w:szCs w:val="21"/>
        </w:rPr>
        <w:t>H&amp;E</w:t>
      </w:r>
      <w:proofErr w:type="spellEnd"/>
      <w:r w:rsidR="00967B34">
        <w:rPr>
          <w:rFonts w:ascii="Times New Roman" w:hAnsi="Times New Roman" w:cs="Times New Roman"/>
          <w:bCs/>
          <w:sz w:val="21"/>
          <w:szCs w:val="21"/>
        </w:rPr>
        <w:t xml:space="preserve">; hematoxylin-eosin, </w:t>
      </w:r>
      <w:proofErr w:type="spellStart"/>
      <w:r w:rsidR="00967B34">
        <w:rPr>
          <w:rFonts w:ascii="Times New Roman" w:hAnsi="Times New Roman" w:cs="Times New Roman"/>
          <w:bCs/>
          <w:sz w:val="21"/>
          <w:szCs w:val="21"/>
        </w:rPr>
        <w:t>IHC</w:t>
      </w:r>
      <w:proofErr w:type="spellEnd"/>
      <w:r w:rsidR="00967B34">
        <w:rPr>
          <w:rFonts w:ascii="Times New Roman" w:hAnsi="Times New Roman" w:cs="Times New Roman"/>
          <w:bCs/>
          <w:sz w:val="21"/>
          <w:szCs w:val="21"/>
        </w:rPr>
        <w:t xml:space="preserve">; </w:t>
      </w:r>
      <w:proofErr w:type="spellStart"/>
      <w:r w:rsidR="00967B34">
        <w:rPr>
          <w:rFonts w:ascii="Times New Roman" w:hAnsi="Times New Roman" w:cs="Times New Roman"/>
          <w:bCs/>
          <w:sz w:val="21"/>
          <w:szCs w:val="21"/>
        </w:rPr>
        <w:t>immunhistokemi</w:t>
      </w:r>
      <w:proofErr w:type="spellEnd"/>
      <w:r w:rsidR="00967B34">
        <w:rPr>
          <w:rFonts w:ascii="Times New Roman" w:hAnsi="Times New Roman" w:cs="Times New Roman"/>
          <w:bCs/>
          <w:sz w:val="21"/>
          <w:szCs w:val="21"/>
        </w:rPr>
        <w:t xml:space="preserve">. </w:t>
      </w:r>
      <w:r w:rsidR="0049161F" w:rsidRPr="0079172D">
        <w:rPr>
          <w:rFonts w:ascii="Times New Roman" w:hAnsi="Times New Roman" w:cs="Times New Roman"/>
          <w:bCs/>
          <w:sz w:val="21"/>
          <w:szCs w:val="21"/>
        </w:rPr>
        <w:t>Skapad med BioRender.com.</w:t>
      </w:r>
      <w:r w:rsidR="007644FD">
        <w:rPr>
          <w:rFonts w:ascii="Times New Roman" w:hAnsi="Times New Roman" w:cs="Times New Roman"/>
          <w:bCs/>
          <w:sz w:val="21"/>
          <w:szCs w:val="21"/>
        </w:rPr>
        <w:t xml:space="preserve"> Modifierad från </w:t>
      </w:r>
      <w:r w:rsidR="007644FD">
        <w:rPr>
          <w:rFonts w:ascii="Times New Roman" w:hAnsi="Times New Roman" w:cs="Times New Roman"/>
          <w:bCs/>
          <w:sz w:val="21"/>
          <w:szCs w:val="21"/>
        </w:rPr>
        <w:fldChar w:fldCharType="begin"/>
      </w:r>
      <w:r w:rsidR="00055136">
        <w:rPr>
          <w:rFonts w:ascii="Times New Roman" w:hAnsi="Times New Roman" w:cs="Times New Roman"/>
          <w:bCs/>
          <w:sz w:val="21"/>
          <w:szCs w:val="21"/>
        </w:rPr>
        <w:instrText xml:space="preserve"> ADDIN ZOTERO_ITEM CSL_CITATION {"citationID":"YDIOQqdJ","properties":{"formattedCitation":"[5]","plainCitation":"[5]","noteIndex":0},"citationItems":[{"id":2464,"uris":["http://zotero.org/users/5297622/items/TWSIYIBW"],"itemData":{"id":2464,"type":"article-journal","abstract":"Approximately one-tenth of the general population exhibit adrenal cortical nodules, and the incidence has increased. Afflicted patients display a multifaceted symptomatology-sometimes with rather spectacular features. Given the general infrequency as well as the specific clinical, histological, and molecular considerations characterizing these lesions, adrenal cortical tumors should be investigated by endocrine pathologists in high-volume tertiary centers. Even so, to distinguish specific forms of benign adrenal cortical lesions as well as to pinpoint malignant cases with the highest risk of poor outcome is often challenging using conventional histology alone, and molecular genetics and translational biomarkers are therefore gaining increased attention as a possible discriminator in this context. In general, our understanding of adrenal cortical tumorigenesis has increased tremendously the last decade, not least due to the development of next-generation sequencing techniques. Comprehensive analyses have helped establish the link between benign aldosterone-producing adrenal cortical proliferations and ion channel mutations, as well as mutations in the protein kinase A (PKA) signaling pathway coupled to cortisol-producing adrenal cortical lesions. Moreover, molecular classifications of adrenal cortical tumors have facilitated the distinction of benign from malignant forms, as well as the prognostication of the individual patients with verified adrenal cortical carcinoma, enabling high-resolution diagnostics that is not entirely possible by histology alone. Therefore, combinations of histology, immunohistochemistry, and next-generation multi-omic analyses are all needed in an integrated fashion to properly distinguish malignancy in some cases. Despite significant progress made in the field, current clinical and pathological challenges include the preoperative distinction of non-metastatic low-grade adrenal cortical carcinoma confined to the adrenal gland, adoption of individualized therapeutic algorithms aligned with molecular and histopathologic risk stratification tools, and histological confirmation of functional adrenal cortical disease in the context of multifocal adrenal cortical proliferations. We herein review the histological, genetic, and epigenetic landscapes of benign and malignant adrenal cortical neoplasia from a modern surgical endocrine pathology perspective and highlight key mechanisms of value for diagnostic and prognostic purposes.","container-title":"Endocrine Pathology","DOI":"10.1007/s12022-021-09667-0","ISSN":"1559-0097","issue":"1","journalAbbreviation":"Endocr Pathol","language":"eng","note":"PMID: 33534120","page":"102-133","source":"PubMed","title":"What Did We Learn from the Molecular Biology of Adrenal Cortical Neoplasia? From Histopathology to Translational Genomics","title-short":"What Did We Learn from the Molecular Biology of Adrenal Cortical Neoplasia?","volume":"32","author":[{"family":"Juhlin","given":"C. Christofer"},{"family":"Bertherat","given":"Jérôme"},{"family":"Giordano","given":"Thomas J."},{"family":"Hammer","given":"Gary D."},{"family":"Sasano","given":"Hironobu"},{"family":"Mete","given":"Ozgur"}],"issued":{"date-parts":[["2021",3]]}}}],"schema":"https://github.com/citation-style-language/schema/raw/master/csl-citation.json"} </w:instrText>
      </w:r>
      <w:r w:rsidR="007644FD">
        <w:rPr>
          <w:rFonts w:ascii="Times New Roman" w:hAnsi="Times New Roman" w:cs="Times New Roman"/>
          <w:bCs/>
          <w:sz w:val="21"/>
          <w:szCs w:val="21"/>
        </w:rPr>
        <w:fldChar w:fldCharType="separate"/>
      </w:r>
      <w:r w:rsidR="00055136">
        <w:rPr>
          <w:rFonts w:ascii="Times New Roman" w:hAnsi="Times New Roman" w:cs="Times New Roman"/>
          <w:bCs/>
          <w:noProof/>
          <w:sz w:val="21"/>
          <w:szCs w:val="21"/>
        </w:rPr>
        <w:t>[5]</w:t>
      </w:r>
      <w:r w:rsidR="007644FD">
        <w:rPr>
          <w:rFonts w:ascii="Times New Roman" w:hAnsi="Times New Roman" w:cs="Times New Roman"/>
          <w:bCs/>
          <w:sz w:val="21"/>
          <w:szCs w:val="21"/>
        </w:rPr>
        <w:fldChar w:fldCharType="end"/>
      </w:r>
      <w:r w:rsidR="007644FD">
        <w:rPr>
          <w:rFonts w:ascii="Times New Roman" w:hAnsi="Times New Roman" w:cs="Times New Roman"/>
          <w:bCs/>
          <w:sz w:val="21"/>
          <w:szCs w:val="21"/>
        </w:rPr>
        <w:t>.</w:t>
      </w:r>
    </w:p>
    <w:p w14:paraId="7BFBD658" w14:textId="77777777" w:rsidR="006E113B" w:rsidRDefault="006E113B" w:rsidP="00ED0FDE">
      <w:pPr>
        <w:jc w:val="both"/>
        <w:rPr>
          <w:rFonts w:ascii="Times New Roman" w:hAnsi="Times New Roman" w:cs="Times New Roman"/>
          <w:b/>
          <w:sz w:val="28"/>
        </w:rPr>
      </w:pPr>
    </w:p>
    <w:p w14:paraId="1E41C0D4" w14:textId="2047C275" w:rsidR="00645387" w:rsidRPr="00733B37" w:rsidRDefault="005F5068" w:rsidP="00ED0FDE">
      <w:pPr>
        <w:jc w:val="both"/>
        <w:rPr>
          <w:rFonts w:ascii="Times New Roman" w:hAnsi="Times New Roman" w:cs="Times New Roman"/>
          <w:b/>
          <w:sz w:val="28"/>
        </w:rPr>
      </w:pPr>
      <w:proofErr w:type="spellStart"/>
      <w:r w:rsidRPr="00733B37">
        <w:rPr>
          <w:rFonts w:ascii="Times New Roman" w:hAnsi="Times New Roman" w:cs="Times New Roman"/>
          <w:b/>
          <w:sz w:val="28"/>
        </w:rPr>
        <w:t>Pheochromocytom</w:t>
      </w:r>
      <w:proofErr w:type="spellEnd"/>
      <w:r w:rsidR="00835E80" w:rsidRPr="00733B37">
        <w:rPr>
          <w:rFonts w:ascii="Times New Roman" w:hAnsi="Times New Roman" w:cs="Times New Roman"/>
          <w:b/>
          <w:sz w:val="28"/>
        </w:rPr>
        <w:t xml:space="preserve"> samt</w:t>
      </w:r>
      <w:r w:rsidR="00715302" w:rsidRPr="00733B37">
        <w:rPr>
          <w:rFonts w:ascii="Times New Roman" w:hAnsi="Times New Roman" w:cs="Times New Roman"/>
          <w:b/>
          <w:sz w:val="28"/>
        </w:rPr>
        <w:t xml:space="preserve"> </w:t>
      </w:r>
      <w:proofErr w:type="spellStart"/>
      <w:r w:rsidR="00715302" w:rsidRPr="00733B37">
        <w:rPr>
          <w:rFonts w:ascii="Times New Roman" w:hAnsi="Times New Roman" w:cs="Times New Roman"/>
          <w:b/>
          <w:sz w:val="28"/>
        </w:rPr>
        <w:t>abdominella</w:t>
      </w:r>
      <w:proofErr w:type="spellEnd"/>
      <w:r w:rsidR="00835E80" w:rsidRPr="00733B37">
        <w:rPr>
          <w:rFonts w:ascii="Times New Roman" w:hAnsi="Times New Roman" w:cs="Times New Roman"/>
          <w:b/>
          <w:sz w:val="28"/>
        </w:rPr>
        <w:t xml:space="preserve"> </w:t>
      </w:r>
      <w:proofErr w:type="spellStart"/>
      <w:r w:rsidR="00835E80" w:rsidRPr="00733B37">
        <w:rPr>
          <w:rFonts w:ascii="Times New Roman" w:hAnsi="Times New Roman" w:cs="Times New Roman"/>
          <w:b/>
          <w:sz w:val="28"/>
        </w:rPr>
        <w:t>paragangliom</w:t>
      </w:r>
      <w:proofErr w:type="spellEnd"/>
    </w:p>
    <w:p w14:paraId="1219D565" w14:textId="77777777" w:rsidR="00715302" w:rsidRPr="00733B37" w:rsidRDefault="00715302" w:rsidP="00ED0FDE">
      <w:pPr>
        <w:jc w:val="both"/>
        <w:rPr>
          <w:rFonts w:ascii="Times New Roman" w:hAnsi="Times New Roman" w:cs="Times New Roman"/>
          <w:b/>
          <w:sz w:val="28"/>
        </w:rPr>
      </w:pPr>
    </w:p>
    <w:p w14:paraId="51B7CA35" w14:textId="70BCD979" w:rsidR="00806569" w:rsidRPr="00733B37" w:rsidRDefault="00806569" w:rsidP="00806569">
      <w:pPr>
        <w:jc w:val="both"/>
        <w:rPr>
          <w:rFonts w:ascii="Times New Roman" w:hAnsi="Times New Roman" w:cs="Times New Roman"/>
          <w:bCs/>
        </w:rPr>
      </w:pPr>
      <w:r w:rsidRPr="00733B37">
        <w:rPr>
          <w:rFonts w:ascii="Times New Roman" w:hAnsi="Times New Roman" w:cs="Times New Roman"/>
        </w:rPr>
        <w:t xml:space="preserve">Alla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och </w:t>
      </w:r>
      <w:proofErr w:type="spellStart"/>
      <w:r w:rsidRPr="00733B37">
        <w:rPr>
          <w:rFonts w:ascii="Times New Roman" w:hAnsi="Times New Roman" w:cs="Times New Roman"/>
        </w:rPr>
        <w:t>abdominella</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är potentiellt maligna enligt WHO 2</w:t>
      </w:r>
      <w:r w:rsidR="007279A8">
        <w:rPr>
          <w:rFonts w:ascii="Times New Roman" w:hAnsi="Times New Roman" w:cs="Times New Roman"/>
        </w:rPr>
        <w:t>022</w:t>
      </w:r>
      <w:r w:rsidR="007241C8">
        <w:rPr>
          <w:rFonts w:ascii="Times New Roman" w:hAnsi="Times New Roman" w:cs="Times New Roman"/>
        </w:rPr>
        <w:t xml:space="preserve"> </w:t>
      </w:r>
      <w:r w:rsidR="007241C8">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{"citationID":"J1ZLGpAB","properties":{"formattedCitation":"[1]","plainCitation":"[1]","noteIndex":0},"citationItems":[{"id":4792,"uris":["http://zotero.org/users/5297622/items/J87IQQIL"],"itemData":{"id":4792,"type":"article-journal","abstract":"This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R.","non-dropping-particle":"de"},{"family":"Tischler","given":"Arthur"}],"issued":{"date-parts":[["2022",3]]}}}],"schema":"https://github.com/citation-style-language/schema/raw/master/csl-citation.json"} </w:instrText>
      </w:r>
      <w:r w:rsidR="007241C8">
        <w:rPr>
          <w:rFonts w:ascii="Times New Roman" w:hAnsi="Times New Roman" w:cs="Times New Roman"/>
        </w:rPr>
        <w:fldChar w:fldCharType="separate"/>
      </w:r>
      <w:r w:rsidR="00055136">
        <w:rPr>
          <w:rFonts w:ascii="Times New Roman" w:hAnsi="Times New Roman" w:cs="Times New Roman"/>
          <w:noProof/>
        </w:rPr>
        <w:t>[1]</w:t>
      </w:r>
      <w:r w:rsidR="007241C8">
        <w:rPr>
          <w:rFonts w:ascii="Times New Roman" w:hAnsi="Times New Roman" w:cs="Times New Roman"/>
        </w:rPr>
        <w:fldChar w:fldCharType="end"/>
      </w:r>
      <w:r w:rsidRPr="00733B37">
        <w:rPr>
          <w:rFonts w:ascii="Times New Roman" w:hAnsi="Times New Roman" w:cs="Times New Roman"/>
        </w:rPr>
        <w:t xml:space="preserve">. Det enda säkra kriteriet för </w:t>
      </w:r>
      <w:proofErr w:type="spellStart"/>
      <w:r w:rsidRPr="00733B37">
        <w:rPr>
          <w:rFonts w:ascii="Times New Roman" w:hAnsi="Times New Roman" w:cs="Times New Roman"/>
        </w:rPr>
        <w:t>malignitet</w:t>
      </w:r>
      <w:proofErr w:type="spellEnd"/>
      <w:r w:rsidRPr="00733B37">
        <w:rPr>
          <w:rFonts w:ascii="Times New Roman" w:hAnsi="Times New Roman" w:cs="Times New Roman"/>
        </w:rPr>
        <w:t xml:space="preserve"> är </w:t>
      </w:r>
      <w:proofErr w:type="spellStart"/>
      <w:r w:rsidRPr="00733B37">
        <w:rPr>
          <w:rFonts w:ascii="Times New Roman" w:hAnsi="Times New Roman" w:cs="Times New Roman"/>
        </w:rPr>
        <w:t>metastasering</w:t>
      </w:r>
      <w:proofErr w:type="spellEnd"/>
      <w:r w:rsidRPr="00733B37">
        <w:rPr>
          <w:rFonts w:ascii="Times New Roman" w:hAnsi="Times New Roman" w:cs="Times New Roman"/>
        </w:rPr>
        <w:t xml:space="preserve">, och klassificering i kategorierna metastatiskt respektive icke-metastatiskt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w:t>
      </w: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rekommenderas. </w:t>
      </w:r>
      <w:r w:rsidRPr="00733B37">
        <w:rPr>
          <w:rFonts w:ascii="Times New Roman" w:hAnsi="Times New Roman" w:cs="Times New Roman"/>
          <w:bCs/>
        </w:rPr>
        <w:t xml:space="preserve">Man bör dock ha i åtanke att återfall på platsen efter tidigare kirurgi av ett </w:t>
      </w:r>
      <w:proofErr w:type="spellStart"/>
      <w:r w:rsidRPr="00733B37">
        <w:rPr>
          <w:rFonts w:ascii="Times New Roman" w:hAnsi="Times New Roman" w:cs="Times New Roman"/>
          <w:bCs/>
        </w:rPr>
        <w:t>abdominellt</w:t>
      </w:r>
      <w:proofErr w:type="spellEnd"/>
      <w:r w:rsidRPr="00733B37">
        <w:rPr>
          <w:rFonts w:ascii="Times New Roman" w:hAnsi="Times New Roman" w:cs="Times New Roman"/>
          <w:bCs/>
        </w:rPr>
        <w:t xml:space="preserve"> </w:t>
      </w:r>
      <w:proofErr w:type="spellStart"/>
      <w:r w:rsidRPr="00733B37">
        <w:rPr>
          <w:rFonts w:ascii="Times New Roman" w:hAnsi="Times New Roman" w:cs="Times New Roman"/>
          <w:bCs/>
        </w:rPr>
        <w:t>paragangliom</w:t>
      </w:r>
      <w:proofErr w:type="spellEnd"/>
      <w:r w:rsidRPr="00733B37">
        <w:rPr>
          <w:rFonts w:ascii="Times New Roman" w:hAnsi="Times New Roman" w:cs="Times New Roman"/>
          <w:bCs/>
        </w:rPr>
        <w:t xml:space="preserve"> kan tekniskt utgöra asynkron, multifokal tumörbörda till följd av nedärvd mutation i predisponerande gen, och bör inte användas som bevis för en elakartad sjukdom </w:t>
      </w:r>
      <w:r w:rsidRPr="00733B37">
        <w:rPr>
          <w:rFonts w:ascii="Times New Roman" w:hAnsi="Times New Roman" w:cs="Times New Roman"/>
          <w:bCs/>
          <w:i/>
        </w:rPr>
        <w:t>per se</w:t>
      </w:r>
      <w:r w:rsidRPr="00733B37">
        <w:rPr>
          <w:rFonts w:ascii="Times New Roman" w:hAnsi="Times New Roman" w:cs="Times New Roman"/>
          <w:bCs/>
        </w:rPr>
        <w:t>.</w:t>
      </w:r>
    </w:p>
    <w:p w14:paraId="12D53856" w14:textId="1698E65B" w:rsidR="00806569" w:rsidRPr="00733B37" w:rsidRDefault="00806569" w:rsidP="00806569">
      <w:pPr>
        <w:jc w:val="both"/>
        <w:rPr>
          <w:rFonts w:ascii="Times New Roman" w:hAnsi="Times New Roman" w:cs="Times New Roman"/>
          <w:bCs/>
        </w:rPr>
      </w:pPr>
      <w:r w:rsidRPr="00733B37">
        <w:rPr>
          <w:rFonts w:ascii="Times New Roman" w:hAnsi="Times New Roman" w:cs="Times New Roman"/>
          <w:bCs/>
        </w:rPr>
        <w:t>WHO 2</w:t>
      </w:r>
      <w:r w:rsidR="00866818">
        <w:rPr>
          <w:rFonts w:ascii="Times New Roman" w:hAnsi="Times New Roman" w:cs="Times New Roman"/>
          <w:bCs/>
        </w:rPr>
        <w:t>022</w:t>
      </w:r>
      <w:r w:rsidRPr="00733B37">
        <w:rPr>
          <w:rFonts w:ascii="Times New Roman" w:hAnsi="Times New Roman" w:cs="Times New Roman"/>
          <w:bCs/>
        </w:rPr>
        <w:t xml:space="preserve"> skiljer på sympatiska (i huvudsak </w:t>
      </w:r>
      <w:proofErr w:type="spellStart"/>
      <w:r w:rsidRPr="00733B37">
        <w:rPr>
          <w:rFonts w:ascii="Times New Roman" w:hAnsi="Times New Roman" w:cs="Times New Roman"/>
          <w:bCs/>
        </w:rPr>
        <w:t>abdominella</w:t>
      </w:r>
      <w:proofErr w:type="spellEnd"/>
      <w:r w:rsidRPr="00733B37">
        <w:rPr>
          <w:rFonts w:ascii="Times New Roman" w:hAnsi="Times New Roman" w:cs="Times New Roman"/>
          <w:bCs/>
        </w:rPr>
        <w:t xml:space="preserve">) och parasympatiska (i huvudsak huvud/hals) </w:t>
      </w:r>
      <w:proofErr w:type="spellStart"/>
      <w:r w:rsidRPr="00733B37">
        <w:rPr>
          <w:rFonts w:ascii="Times New Roman" w:hAnsi="Times New Roman" w:cs="Times New Roman"/>
          <w:bCs/>
        </w:rPr>
        <w:t>paragangliom</w:t>
      </w:r>
      <w:proofErr w:type="spellEnd"/>
      <w:r w:rsidRPr="00733B37">
        <w:rPr>
          <w:rFonts w:ascii="Times New Roman" w:hAnsi="Times New Roman" w:cs="Times New Roman"/>
          <w:bCs/>
        </w:rPr>
        <w:t>. Det bör noteras att parasympatiska/huvud-hals-</w:t>
      </w:r>
      <w:proofErr w:type="spellStart"/>
      <w:r w:rsidRPr="00733B37">
        <w:rPr>
          <w:rFonts w:ascii="Times New Roman" w:hAnsi="Times New Roman" w:cs="Times New Roman"/>
          <w:bCs/>
        </w:rPr>
        <w:t>paragangliom</w:t>
      </w:r>
      <w:proofErr w:type="spellEnd"/>
      <w:r w:rsidRPr="00733B37">
        <w:rPr>
          <w:rFonts w:ascii="Times New Roman" w:hAnsi="Times New Roman" w:cs="Times New Roman"/>
          <w:bCs/>
        </w:rPr>
        <w:t xml:space="preserve"> inte stadieindelas enligt </w:t>
      </w:r>
      <w:proofErr w:type="spellStart"/>
      <w:r w:rsidRPr="00733B37">
        <w:rPr>
          <w:rFonts w:ascii="Times New Roman" w:hAnsi="Times New Roman" w:cs="Times New Roman"/>
          <w:bCs/>
        </w:rPr>
        <w:t>TNM</w:t>
      </w:r>
      <w:proofErr w:type="spellEnd"/>
      <w:r w:rsidRPr="00733B37">
        <w:rPr>
          <w:rFonts w:ascii="Times New Roman" w:hAnsi="Times New Roman" w:cs="Times New Roman"/>
          <w:bCs/>
        </w:rPr>
        <w:t xml:space="preserve">-systemet, och den </w:t>
      </w:r>
      <w:proofErr w:type="spellStart"/>
      <w:r w:rsidRPr="00733B37">
        <w:rPr>
          <w:rFonts w:ascii="Times New Roman" w:hAnsi="Times New Roman" w:cs="Times New Roman"/>
          <w:bCs/>
        </w:rPr>
        <w:t>histopatologiska</w:t>
      </w:r>
      <w:proofErr w:type="spellEnd"/>
      <w:r w:rsidRPr="00733B37">
        <w:rPr>
          <w:rFonts w:ascii="Times New Roman" w:hAnsi="Times New Roman" w:cs="Times New Roman"/>
          <w:bCs/>
        </w:rPr>
        <w:t xml:space="preserve"> riskbedömningen beskriven nedan ska inte tillämpas på dessa tumörer.</w:t>
      </w:r>
    </w:p>
    <w:p w14:paraId="18DEEFFF" w14:textId="0E61652A" w:rsidR="00806569" w:rsidRPr="00733B37" w:rsidRDefault="00806569" w:rsidP="00806569">
      <w:pPr>
        <w:jc w:val="both"/>
        <w:rPr>
          <w:rFonts w:ascii="Times New Roman" w:hAnsi="Times New Roman" w:cs="Times New Roman"/>
        </w:rPr>
      </w:pPr>
      <w:r w:rsidRPr="00733B37">
        <w:rPr>
          <w:rFonts w:ascii="Times New Roman" w:hAnsi="Times New Roman" w:cs="Times New Roman"/>
        </w:rPr>
        <w:t xml:space="preserve">Två histologiska </w:t>
      </w:r>
      <w:proofErr w:type="spellStart"/>
      <w:r w:rsidRPr="00733B37">
        <w:rPr>
          <w:rFonts w:ascii="Times New Roman" w:hAnsi="Times New Roman" w:cs="Times New Roman"/>
        </w:rPr>
        <w:t>scoring</w:t>
      </w:r>
      <w:proofErr w:type="spellEnd"/>
      <w:r w:rsidRPr="00733B37">
        <w:rPr>
          <w:rFonts w:ascii="Times New Roman" w:hAnsi="Times New Roman" w:cs="Times New Roman"/>
        </w:rPr>
        <w:t>-system har beskrivits och visats kunna predicera malignt beteende i vissa studier, men inte i andra</w:t>
      </w:r>
      <w:r w:rsidR="003F2B03">
        <w:rPr>
          <w:rFonts w:ascii="Times New Roman" w:hAnsi="Times New Roman" w:cs="Times New Roman"/>
        </w:rPr>
        <w:t xml:space="preserve"> </w:t>
      </w:r>
      <w:r w:rsidR="003F2B03">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{"citationID":"URxmRUzZ","properties":{"formattedCitation":"[18\\uc0\\u8211{}22]","plainCitation":"[18–22]","noteIndex":0},"citationItems":[{"id":251,"uris":["http://zotero.org/users/5297622/items/UL2XK2KE"],"itemData":{"id":251,"type":"article-journal","abstract":"No comprehensive series has evaluated the histologic features of pheochromocytoma to separate benign from malignant pheochromocytoma by histomorphologic parameters only. Fifty histologically malignant and 50 histologically benign pheochromocytomas of the adrenal gland were retrieved from the files of the Armed Forces Institute of Pathology. The patients included 43 females and 57 males, with an age range of 3-81 years (mean 46.7 years). Patients usually experienced hypertension (n = 79 patients). The mean tumor size was 7.2 cm (weight was 222 g). Histologically, the cases of malignant pheochromocytomas of the adrenal gland more frequently demonstrated invasion (vascular [score = 1], capsular [score = 1], periadrenal adipose tissue [score = 2]), large nests or diffuse growth (score = 2), focal or confluent necrosis (score = 2), high cellularity (score = 2), tumor cell spindling (score = 2), cellular monotony (score = 2), increased mitotic figures (&gt;3/10 high power fields; score = 2), atypical mitotic figures (score = 2), profound nuclear pleomorphism (score = 1), and hyperchromasia (score = 1) than the benign tumors. A Pheochromocytoma of the Adrenal gland Scaled Score (PASS) weighted for these specific histologic features can be used to separate tumors with a potential for a biologically aggressive behavior (PASS &gt; or =4) from tumors that behave in a benign fashion (PASS &lt;4). The pathologic features that are incorporated into the PASS correctly identified tumors with a more aggressive biologic behavior. Application of these criteria to a large cohort of cases will help to elucidate the accuracy of this grading system in clinical practice.","container-title":"The American Journal of Surgical Pathology","ISSN":"0147-5185","issue":"5","journalAbbreviation":"Am. J. Surg. Pathol.","language":"eng","note":"PMID: 11979086","page":"551-566","source":"PubMed","title":"Pheochromocytoma of the Adrenal gland Scaled Score (PASS) to separate benign from malignant neoplasms: a clinicopathologic and immunophenotypic study of 100 cases","title-short":"Pheochromocytoma of the Adrenal gland Scaled Score (PASS) to separate benign from malignant neoplasms","volume":"26","author":[{"family":"Thompson","given":"Lester D. R."}],"issued":{"date-parts":[["2002",5]]}}},{"id":2328,"uris":["http://zotero.org/users/5297622/items/3MTQU9W7"],"itemData":{"id":2328,"type":"article-journal","abstract":"PURPOSE: The Pheochromocytoma of the Adrenal Gland Scaled Score (PASS) and the Grading System for Adrenal Pheochromocytoma and Paraganglioma (GAPP) are scoring systems to predict metastatic potential in pheochromocytomas (PCC) and paragangliomas (PGLs). The goal of this study is to assess PASS and GAPP as metastatic predictors and to correlate with survival outcomes.\nMETHODS: The cohort included PCC/PGL with ≥5 years of follow-up or known metastases. Surgical pathology slides were rereviewed. PASS and GAPP scores were assigned. Univariable and multivariable logistic regression, Kaplan-Meier survival analysis, and Cox proportional hazards were performed to assess recurrence-free survival (RFS) and disease-specific survival (DSS).\nRESULTS: From 143 subjects, 106 tumors were PCC and 37 were PGL. Metastases developed in 24%. The median PASS score was 6.5 (interquartile range [IQR]: 4.0-8.0) and median GAPP score was 3.0 (IQR: 2.0-4.0). Interrater reliability was low-moderate for PASS (intraclass correlation coefficient [ICC]: 0.6082) and good for GAPP (ICC 0.7921). Older age (OR: 0.969, P = .0170) was associated with longer RFS. SDHB germline pathogenic variant (OR: 8.205, P = .0049), extra-adrenal tumor (OR: 6.357, P &lt; .0001), Ki-67 index 1% to 3% (OR: 4.810, P = .0477), and higher GAPP score (OR: 1.537, P = .0047) were associated with shorter RFS. PASS score was not associated with RFS (P = .1779). On Cox regression, a GAPP score in the moderately differentiated range was significantly associated with disease recurrence (HR: 3.367, P = .0184) compared with well-differentiated score.\nCONCLUSION: Higher GAPP scores were associated with aggressive PCC/PGL. PASS score was not associated with metastases and demonstrated significant interobserver variability. Scoring systems for predicting metastatic PCC/PGL may be improved by incorporation of histopathology, clinical data, and germline and somatic tumor markers.","container-title":"The Journal of Clinical Endocrinology and Metabolism","DOI":"10.1210/clinem/dgaa608","ISSN":"1945-7197","issue":"12","journalAbbreviation":"J Clin Endocrinol Metab","language":"eng","note":"PMID: 32877928\nPMCID: PMC7553245","source":"PubMed","title":"Predicting Metastatic Potential in Pheochromocytoma and Paraganglioma: A Comparison of PASS and GAPP Scoring Systems","title-short":"Predicting Metastatic Potential in Pheochromocytoma and Paraganglioma","volume":"105","author":[{"family":"Wachtel","given":"Heather"},{"family":"Hutchens","given":"Troy"},{"family":"Baraban","given":"Ezra"},{"family":"Schwartz","given":"Lauren E."},{"family":"Montone","given":"Kathleen"},{"family":"Baloch","given":"Zubair"},{"family":"LiVolsi","given":"Virginia"},{"family":"Krumeich","given":"Lauren"},{"family":"Fraker","given":"Douglas L."},{"family":"Nathanson","given":"Katherine L."},{"family":"Cohen","given":"Debbie L."},{"family":"Fishbein","given":"Lauren"}],"issued":{"date-parts":[["2020",12,1]]}}},{"id":306,"uris":["http://zotero.org/users/5297622/items/I7J3S3CY"],"itemData":{"id":306,"type":"article-journal","abstract":"PURPOSE: Pheochromocytomas (PCCs) exhibit malignant potential, but current histological modalities for the proper detection of aggressive behavior are debated. The two most widespread algorithms are the \"Pheochromocytoma of the Adrenal Gland Scaled Score\" (PASS) and the \"Grading System for Adrenal Pheochromocytoma and Paraganglioma\" (GAPP), both which mostly rely on histological parameters to identify PCC patients at risk of disseminated disease. Since the algorithms are derived from studies using predominantly sporadic PCCs, little is known whether the PASS or GAPP scores can predict malignant potential in hereditary cases.\nMETHODS: PASS and GAPP were applied on 41 PCCs; 13 PCCs were diagnosed in ten multiple endocrine neoplasia type 2A (MEN 2A) patients carrying established germline RET proto-oncogene mutations, as well as 28 assumed sporadic PCCs.\nRESULTS: Six out of thirteen MEN 2A tumors (46%) exhibited PASS scores ≥ 4, indicative of a potential for aggressive behavior. In addition, 7/13 tumors (54%) exhibited GAPP scores ≥ 3, indicative of a \"moderately differentiated type\" with risk of future recurrence. All MEN 2A PCCs with an elevated PASS score also displayed an elevated GAPP score. In contrast, 4/28 (14%) sporadic PCCs demonstrated PASS scores ≥ 4, and 9/28 (32%) displayed GAPP scores ≥ 3. Follow-up found all cases in the study are free of metastatic or recurrent disease.\nCONCLUSIONS: We conclude that the PASS and GAPP scoring systems might be suboptimal for determining true malignant potential in PCCs with constitutional RET mutations and advocate restrictive use of these scores in MEN 2A cases until the results are reproduced in larger numbers.","container-title":"Langenbeck's Archives of Surgery","DOI":"10.1007/s00423-018-1679-9","ISSN":"1435-2451","issue":"6","journalAbbreviation":"Langenbecks Arch Surg","language":"eng","note":"PMID: 29779047\nPMCID: PMC6153590","page":"785-790","source":"PubMed","title":"Over-diagnosis of potential malignant behavior in MEN 2A-associated pheochromocytomas using the PASS and GAPP algorithms","volume":"403","author":[{"family":"Stenman","given":"Adam"},{"family":"Zedenius","given":"Jan"},{"family":"Juhlin","given":"Carl Christofer"}],"issued":{"date-parts":[["2018",9]]}}},{"id":320,"uris":["http://zotero.org/users/5297622/items/DGT8XKUF"],"itemData":{"id":320,"type":"article-journal","abstract":"Phaeochromocytomas (PHEO) and paragangliomas are rare catecholamine-producing tumours. Although 10-30% of these tumours metastasise, histopathological criteria to discriminate malignant from benign tumours have not been established; therefore, reliable histopathological markers predicting metastasis are urgently required. A total of 163 tumours, including 40 metastatic tumours, collected by the Phaeochromocytoma Study Group in Japan (PHEO-J) were analysed using a system called grading system for adrenal phaeochromocytoma and paraganglioma (GAPP). The tumours were scored based on GAPP criteria as follows: histological pattern, cellularity, comedo-type necrosis, capsular/vascular invasion, Ki67 labelling index and catecholamine type. All tumours were scored from 0 to 10 points and were graded as one of the three types: well-differentiated (WD, 0-2 points), moderately differentiated (MD, 3-6 points) and poorly differentiated (PD, 7-10 points). GAPP scores of the non-metastatic and metastatic groups were 2.08±0.17 and 5.33±0.43 (mean±s.e.m., P&lt;0.001) respectively. There was a significant negative correlation between the GAPP score and the interval until metastasis (r=-0.438, P&lt;0.01). The mean number of years until metastasis after the initial operation was 5.5±2.6 years. The study included 111 WD, 35 MD and 17 PD types. The five-year survival of these groups was 100, 66.8 and 22.4% respectively. In addition, negative immunoreactivity for succinate dehydrogenase gene subunit B (SDHB) was observed in 13 (8%) MD or PD tumours and ten of the 13 (77%) had metastases. Our data indicate that a combination of GAPP classification and SDHB immunohistochemistry might be useful for the prediction of metastasis in these tumours.","container-title":"Endocrine-Related Cancer","DOI":"10.1530/ERC-13-0494","ISSN":"1479-6821","issue":"3","journalAbbreviation":"Endocr. Relat. Cancer","language":"eng","note":"PMID: 24521857","page":"405-414","source":"PubMed","title":"Pathological grading for predicting metastasis in phaeochromocytoma and paraganglioma","volume":"21","author":[{"family":"Kimura","given":"Noriko"},{"family":"Takayanagi","given":"Ryoichi"},{"family":"Takizawa","given":"Nae"},{"family":"Itagaki","given":"Eiji"},{"family":"Katabami","given":"Takayuki"},{"family":"Kakoi","given":"Narihiko"},{"family":"Rakugi","given":"Hiromi"},{"family":"Ikeda","given":"Yukihiro"},{"family":"Tanabe","given":"Akiyo"},{"family":"Nigawara","given":"Takeshi"},{"family":"Ito","given":"Sadayoshi"},{"family":"Kimura","given":"Itaru"},{"family":"Naruse","given":"Mitsuhide"},{"literal":"Phaeochromocytoma Study Group in Japan"}],"issued":{"date-parts":[["2014",6]]}}},{"id":2327,"uris":["http://zotero.org/users/5297622/items/EUJS47Z8"],"itemData":{"id":2327,"type":"article-journal","abstract":"Pheochromocytomas (PCCs) and abdominal paragangliomas (PGLs), collectively abbreviated PPGLs, are neuroendocrine tumors of the adrenal medulla and paraganglia, respectively. These tumors exhibit malignant potential but seldom display evidence of metastatic spread, the latter being the only widely accepted evidence of malignancy. To counter this, pre-defined histological algorithms have been suggested to stratify the risk of malignancy: Pheochromocytoma of the Adrenal Gland Scaled Score (PASS) and the Grading system for Adrenal Pheochromocytoma and Paraganglioma (GAPP). The PASS algorithm was originally intended for PCCs whereas the GAPP model is proposed for stratification of both PCCs and PGLs. In parallel, advances in terms of coupling overtly malignant PPGLs to the underlying molecular genetics have been made, but there is yet no combined risk stratification model based on histology and the overall mutational profile of the tumor. In this review, we systematically meta-analyzed previously reported cohorts using the PASS and GAPP algorithms and acknowledge a \"rule-out\" way of approaching these stratification models rather than a classical \"rule-in\" strategy. Moreover, the current genetic panorama regarding possible molecular adjunct markers for PPGL malignancy is reviewed. A combined histological and genetic approach will be needed to fully elucidate the malignant potential of these tumors.","container-title":"Cancers","DOI":"10.3390/cancers11020225","ISSN":"2072-6694","issue":"2","journalAbbreviation":"Cancers (Basel)","language":"eng","note":"PMID: 30769931\nPMCID: PMC6406721","source":"PubMed","title":"The Value of Histological Algorithms to Predict the Malignancy Potential of Pheochromocytomas and Abdominal Paragangliomas-A Meta-Analysis and Systematic Review of the Literature","volume":"11","author":[{"family":"Stenman","given":"Adam"},{"family":"Zedenius","given":"Jan"},{"family":"Juhlin","given":"Carl Christofer"}],"issued":{"date-parts":[["2019",2,15]]}}}],"schema":"https://github.com/citation-style-language/schema/raw/master/csl-citation.json"} </w:instrText>
      </w:r>
      <w:r w:rsidR="003F2B03">
        <w:rPr>
          <w:rFonts w:ascii="Times New Roman" w:hAnsi="Times New Roman" w:cs="Times New Roman"/>
        </w:rPr>
        <w:fldChar w:fldCharType="separate"/>
      </w:r>
      <w:r w:rsidR="00055136" w:rsidRPr="00055136">
        <w:rPr>
          <w:rFonts w:ascii="Times New Roman" w:hAnsi="Times New Roman" w:cs="Times New Roman"/>
        </w:rPr>
        <w:t>[18–22]</w:t>
      </w:r>
      <w:r w:rsidR="003F2B03">
        <w:rPr>
          <w:rFonts w:ascii="Times New Roman" w:hAnsi="Times New Roman" w:cs="Times New Roman"/>
        </w:rPr>
        <w:fldChar w:fldCharType="end"/>
      </w:r>
      <w:r w:rsidR="003F2B03">
        <w:rPr>
          <w:rFonts w:ascii="Times New Roman" w:hAnsi="Times New Roman" w:cs="Times New Roman"/>
        </w:rPr>
        <w:t>.</w:t>
      </w:r>
      <w:r w:rsidRPr="00733B37">
        <w:rPr>
          <w:rFonts w:ascii="Times New Roman" w:hAnsi="Times New Roman" w:cs="Times New Roman"/>
        </w:rPr>
        <w:t xml:space="preserve"> </w:t>
      </w:r>
      <w:r w:rsidRPr="0079172D">
        <w:rPr>
          <w:rFonts w:ascii="Times New Roman" w:hAnsi="Times New Roman" w:cs="Times New Roman"/>
        </w:rPr>
        <w:t>WHO 20</w:t>
      </w:r>
      <w:r w:rsidR="00866818" w:rsidRPr="0079172D">
        <w:rPr>
          <w:rFonts w:ascii="Times New Roman" w:hAnsi="Times New Roman" w:cs="Times New Roman"/>
        </w:rPr>
        <w:t xml:space="preserve">22 tar inte ställning för någon av dessa algoritmer, men vill inte heller </w:t>
      </w:r>
      <w:r w:rsidR="00866818">
        <w:rPr>
          <w:rFonts w:ascii="Times New Roman" w:hAnsi="Times New Roman" w:cs="Times New Roman"/>
        </w:rPr>
        <w:t>avråda från implementering om ett center starkt önskar detta</w:t>
      </w:r>
      <w:r w:rsidR="003F2B03">
        <w:rPr>
          <w:rFonts w:ascii="Times New Roman" w:hAnsi="Times New Roman" w:cs="Times New Roman"/>
        </w:rPr>
        <w:t xml:space="preserve"> </w:t>
      </w:r>
      <w:r w:rsidR="003F2B03">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{"citationID":"0AT9DKd3","properties":{"formattedCitation":"[1]","plainCitation":"[1]","noteIndex":0},"citationItems":[{"id":4792,"uris":["http://zotero.org/users/5297622/items/J87IQQIL"],"itemData":{"id":4792,"type":"article-journal","abstract":"This review summarizes the classification of tumors of the adrenal medulla and extra-adrenal paraganglia as outlined in the 5th series of the WHO Classification of Endocrine and Neuroendocrine Tumors. The non-epithelial neuroendocrine neoplasms (NENs) known as paragangliomas produce predominantly catecholamines and secrete them into the bloodstream like hormones, and they represent a group of NENs that have exceptionally high genetic predisposition. This classification discusses the embryologic derivation of the cells that give rise to these lesions and the historical evolution of the terminology used to classify their tumors; paragangliomas can be sympathetic or parasympathetic and the term pheochromocytoma is used specifically for intra-adrenal paragangliomas that represent the classical sympathetic form. In addition to the general neuroendocrine cell biomarkers INSM1, synaptophysin, and chromogranins, these tumors are typically negative for keratins and instead have highly specific biomarkers, including the GATA3 transcription factor and enzymes involved in catecholamine biosynthesis: tyrosine hydroxylase that converts L-tyrosine to L-DOPA as the rate-limiting step in catecholamine biosynthesis, dopamine beta-hydroxylase that is present in cells expressing norepinephrine, and phenylethanolamine N-methyltransferase, which converts norepinephrine to epinephrine and therefore can be used to distinguish tumors that make epinephrine. In addition to these important tools that can be used to confirm the diagnosis of a paraganglioma, new tools are recommended to determine genetic predisposition syndromes; in addition to the identification of precursor lesions, molecular immunohistochemistry can serve to identify associations with SDHx, VHL, FH, MAX, and MEN1 mutations, as well as pseudohypoxia-related pathogenesis. Paragangliomas have a well-formed network of sustentacular cells that express SOX10 and S100, but this is not a distinctive feature, as other epithelial NENs also have sustentacular cells. Indeed, it is the presence of such cells and the association with ganglion cells that led to a misinterpretation of several unusual lesions as paragangliomas; in the 2022 WHO classification, the tumor formerly known as cauda equina paraganglioma is now classified as cauda equina neuroendocrine tumor and the lesion known as gangliocytic paraganglioma has been renamed composite gangliocytoma/neuroma and neuroendocrine tumor (CoGNET). Since the 4th edition of the WHO, paragangliomas have no longer been classified as benign and malignant, as any lesion can have metastatic potential and there are no clear-cut features that can predict metastatic behavior. Moreover, some tumors are lethal without metastatic spread, by nature of local invasion involving critical structures. Nevertheless, there are features that can be used to identify more aggressive lesions; the WHO does not endorse the various scoring systems that are reviewed but also does not discourage their use. The identification of metastases is also complex, particularly in patients with germline predisposition syndromes, since multiple lesions may represent multifocal primary tumors rather than metastatic spread; the identification of paragangliomas in unusual locations such as lung or liver is not diagnostic of metastasis, since these may be primary sites. The value of sustentacular cells and Ki67 labeling as prognostic features is also discussed in this new classification. A staging system for pheochromocytoma and extra-adrenal sympathetic PGLs, introduced in the 8th Edition AJCC Cancer Staging Manual, is now included. This paper also provides a summary of the criteria for the diagnosis of a composite paragangliomas and summarizes the classification of neuroblastic tumors. This review adopts a practical question-answer framework to provide members of the multidisciplinary endocrine oncology team with a most up-to-date approach to tumors of the adrenal medulla and extra-adrenal paraganglia.","container-title":"Endocrine Pathology","DOI":"10.1007/s12022-022-09704-6","ISSN":"1559-0097","issue":"1","journalAbbreviation":"Endocr Pathol","language":"eng","note":"PMID: 35285002","page":"90-114","source":"PubMed","title":"Overview of the 2022 WHO Classification of Paragangliomas and Pheochromocytomas","volume":"33","author":[{"family":"Mete","given":"Ozgur"},{"family":"Asa","given":"Sylvia L."},{"family":"Gill","given":"Anthony J."},{"family":"Kimura","given":"Noriko"},{"family":"Krijger","given":"Ronald R.","non-dropping-particle":"de"},{"family":"Tischler","given":"Arthur"}],"issued":{"date-parts":[["2022",3]]}}}],"schema":"https://github.com/citation-style-language/schema/raw/master/csl-citation.json"} </w:instrText>
      </w:r>
      <w:r w:rsidR="003F2B03">
        <w:rPr>
          <w:rFonts w:ascii="Times New Roman" w:hAnsi="Times New Roman" w:cs="Times New Roman"/>
        </w:rPr>
        <w:fldChar w:fldCharType="separate"/>
      </w:r>
      <w:r w:rsidR="00055136">
        <w:rPr>
          <w:rFonts w:ascii="Times New Roman" w:hAnsi="Times New Roman" w:cs="Times New Roman"/>
          <w:noProof/>
        </w:rPr>
        <w:t>[1]</w:t>
      </w:r>
      <w:r w:rsidR="003F2B03">
        <w:rPr>
          <w:rFonts w:ascii="Times New Roman" w:hAnsi="Times New Roman" w:cs="Times New Roman"/>
        </w:rPr>
        <w:fldChar w:fldCharType="end"/>
      </w:r>
      <w:r w:rsidR="00866818">
        <w:rPr>
          <w:rFonts w:ascii="Times New Roman" w:hAnsi="Times New Roman" w:cs="Times New Roman"/>
        </w:rPr>
        <w:t xml:space="preserve">. </w:t>
      </w:r>
      <w:r w:rsidRPr="00733B37">
        <w:rPr>
          <w:rFonts w:ascii="Times New Roman" w:hAnsi="Times New Roman" w:cs="Times New Roman"/>
        </w:rPr>
        <w:t xml:space="preserve">WHO listar </w:t>
      </w:r>
      <w:r w:rsidR="00866818">
        <w:rPr>
          <w:rFonts w:ascii="Times New Roman" w:hAnsi="Times New Roman" w:cs="Times New Roman"/>
        </w:rPr>
        <w:t>därtill</w:t>
      </w:r>
      <w:r w:rsidRPr="00733B37">
        <w:rPr>
          <w:rFonts w:ascii="Times New Roman" w:hAnsi="Times New Roman" w:cs="Times New Roman"/>
        </w:rPr>
        <w:t xml:space="preserve"> ett antal risk-kriterier som hämtas från respektive </w:t>
      </w:r>
      <w:proofErr w:type="spellStart"/>
      <w:r w:rsidRPr="00733B37">
        <w:rPr>
          <w:rFonts w:ascii="Times New Roman" w:hAnsi="Times New Roman" w:cs="Times New Roman"/>
        </w:rPr>
        <w:t>scoring</w:t>
      </w:r>
      <w:proofErr w:type="spellEnd"/>
      <w:r w:rsidRPr="00733B37">
        <w:rPr>
          <w:rFonts w:ascii="Times New Roman" w:hAnsi="Times New Roman" w:cs="Times New Roman"/>
        </w:rPr>
        <w:t xml:space="preserve">-systems original-publikationer. Det är lämpligt att i PAD notera dessa </w:t>
      </w:r>
      <w:proofErr w:type="spellStart"/>
      <w:r w:rsidRPr="00733B37">
        <w:rPr>
          <w:rFonts w:ascii="Times New Roman" w:hAnsi="Times New Roman" w:cs="Times New Roman"/>
        </w:rPr>
        <w:t>histopatologiska</w:t>
      </w:r>
      <w:proofErr w:type="spellEnd"/>
      <w:r w:rsidRPr="00733B37">
        <w:rPr>
          <w:rFonts w:ascii="Times New Roman" w:hAnsi="Times New Roman" w:cs="Times New Roman"/>
        </w:rPr>
        <w:t xml:space="preserve"> riskkriterier inför </w:t>
      </w:r>
      <w:r w:rsidRPr="00733B37">
        <w:rPr>
          <w:rFonts w:ascii="Times New Roman" w:hAnsi="Times New Roman" w:cs="Times New Roman"/>
        </w:rPr>
        <w:lastRenderedPageBreak/>
        <w:t>värdering av tumörens riskprofil på multidisciplinär rond, även om dessa faktorer enskilt har visat sig ha suboptimala prediktiva värden:</w:t>
      </w:r>
    </w:p>
    <w:p w14:paraId="6398D009" w14:textId="77777777" w:rsidR="00D62102" w:rsidRPr="00733B37" w:rsidRDefault="00D62102" w:rsidP="00715302">
      <w:pPr>
        <w:jc w:val="both"/>
        <w:rPr>
          <w:rFonts w:ascii="Times New Roman" w:hAnsi="Times New Roman" w:cs="Times New Roman"/>
        </w:rPr>
      </w:pPr>
    </w:p>
    <w:p w14:paraId="440482D6" w14:textId="1AB01B8B" w:rsidR="007B7FC3" w:rsidRPr="00733B37" w:rsidRDefault="007B7FC3" w:rsidP="005D6634">
      <w:pPr>
        <w:pStyle w:val="Liststycke"/>
        <w:numPr>
          <w:ilvl w:val="0"/>
          <w:numId w:val="32"/>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33B37">
        <w:rPr>
          <w:rFonts w:ascii="Times New Roman" w:hAnsi="Times New Roman" w:cs="Times New Roman"/>
        </w:rPr>
        <w:t>Invasion (av kärl, kapsel eller periadrenal mjukvävnad)</w:t>
      </w:r>
    </w:p>
    <w:p w14:paraId="711D68CD" w14:textId="6C4B8315" w:rsidR="007B7FC3" w:rsidRPr="00733B37" w:rsidRDefault="007B7FC3" w:rsidP="005D6634">
      <w:pPr>
        <w:pStyle w:val="Liststycke"/>
        <w:numPr>
          <w:ilvl w:val="0"/>
          <w:numId w:val="32"/>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33B37">
        <w:rPr>
          <w:rFonts w:ascii="Times New Roman" w:hAnsi="Times New Roman" w:cs="Times New Roman"/>
        </w:rPr>
        <w:t xml:space="preserve">Växtmönster (oregelbundna, förstorade och </w:t>
      </w:r>
      <w:proofErr w:type="spellStart"/>
      <w:r w:rsidRPr="00733B37">
        <w:rPr>
          <w:rFonts w:ascii="Times New Roman" w:hAnsi="Times New Roman" w:cs="Times New Roman"/>
        </w:rPr>
        <w:t>konfluerande</w:t>
      </w:r>
      <w:proofErr w:type="spellEnd"/>
      <w:r w:rsidRPr="00733B37">
        <w:rPr>
          <w:rFonts w:ascii="Times New Roman" w:hAnsi="Times New Roman" w:cs="Times New Roman"/>
        </w:rPr>
        <w:t xml:space="preserve"> cellnästen)</w:t>
      </w:r>
    </w:p>
    <w:p w14:paraId="27F0BB42" w14:textId="4DAF82DE" w:rsidR="007B7FC3" w:rsidRPr="00733B37" w:rsidRDefault="007B7FC3" w:rsidP="005D6634">
      <w:pPr>
        <w:pStyle w:val="Liststycke"/>
        <w:numPr>
          <w:ilvl w:val="0"/>
          <w:numId w:val="32"/>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33B37">
        <w:rPr>
          <w:rFonts w:ascii="Times New Roman" w:hAnsi="Times New Roman" w:cs="Times New Roman"/>
        </w:rPr>
        <w:t>Cellbild (</w:t>
      </w:r>
      <w:proofErr w:type="spellStart"/>
      <w:r w:rsidRPr="00733B37">
        <w:rPr>
          <w:rFonts w:ascii="Times New Roman" w:hAnsi="Times New Roman" w:cs="Times New Roman"/>
        </w:rPr>
        <w:t>spolcellighet</w:t>
      </w:r>
      <w:proofErr w:type="spellEnd"/>
      <w:r w:rsidRPr="00733B37">
        <w:rPr>
          <w:rFonts w:ascii="Times New Roman" w:hAnsi="Times New Roman" w:cs="Times New Roman"/>
        </w:rPr>
        <w:t xml:space="preserve">, småcellighet, hög cellulär densitet, monotoni, </w:t>
      </w:r>
      <w:proofErr w:type="spellStart"/>
      <w:r w:rsidRPr="00733B37">
        <w:rPr>
          <w:rFonts w:ascii="Times New Roman" w:hAnsi="Times New Roman" w:cs="Times New Roman"/>
        </w:rPr>
        <w:t>pleomorfism</w:t>
      </w:r>
      <w:proofErr w:type="spellEnd"/>
      <w:r w:rsidRPr="00733B37">
        <w:rPr>
          <w:rFonts w:ascii="Times New Roman" w:hAnsi="Times New Roman" w:cs="Times New Roman"/>
        </w:rPr>
        <w:t>)</w:t>
      </w:r>
    </w:p>
    <w:p w14:paraId="613C6C7E" w14:textId="170A74F1" w:rsidR="007B7FC3" w:rsidRPr="00733B37" w:rsidRDefault="007B7FC3" w:rsidP="005D6634">
      <w:pPr>
        <w:pStyle w:val="Liststycke"/>
        <w:numPr>
          <w:ilvl w:val="0"/>
          <w:numId w:val="32"/>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33B37">
        <w:rPr>
          <w:rFonts w:ascii="Times New Roman" w:hAnsi="Times New Roman" w:cs="Times New Roman"/>
        </w:rPr>
        <w:t xml:space="preserve">Nekros (fokal eller </w:t>
      </w:r>
      <w:proofErr w:type="spellStart"/>
      <w:r w:rsidRPr="00733B37">
        <w:rPr>
          <w:rFonts w:ascii="Times New Roman" w:hAnsi="Times New Roman" w:cs="Times New Roman"/>
        </w:rPr>
        <w:t>konflue</w:t>
      </w:r>
      <w:r w:rsidR="005D6634" w:rsidRPr="00733B37">
        <w:rPr>
          <w:rFonts w:ascii="Times New Roman" w:hAnsi="Times New Roman" w:cs="Times New Roman"/>
        </w:rPr>
        <w:t>rande</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komedonekros</w:t>
      </w:r>
      <w:proofErr w:type="spellEnd"/>
      <w:r w:rsidRPr="00733B37">
        <w:rPr>
          <w:rFonts w:ascii="Times New Roman" w:hAnsi="Times New Roman" w:cs="Times New Roman"/>
        </w:rPr>
        <w:t>)</w:t>
      </w:r>
    </w:p>
    <w:p w14:paraId="41340560" w14:textId="658FEB33" w:rsidR="00D62102" w:rsidRPr="00733B37" w:rsidRDefault="00B509F8" w:rsidP="00D62102">
      <w:pPr>
        <w:pStyle w:val="Liststycke"/>
        <w:numPr>
          <w:ilvl w:val="0"/>
          <w:numId w:val="32"/>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proofErr w:type="spellStart"/>
      <w:r w:rsidRPr="00733B37">
        <w:rPr>
          <w:rFonts w:ascii="Times New Roman" w:hAnsi="Times New Roman" w:cs="Times New Roman"/>
        </w:rPr>
        <w:t>Prolif</w:t>
      </w:r>
      <w:r w:rsidR="005D6634" w:rsidRPr="00733B37">
        <w:rPr>
          <w:rFonts w:ascii="Times New Roman" w:hAnsi="Times New Roman" w:cs="Times New Roman"/>
        </w:rPr>
        <w:t>erativ</w:t>
      </w:r>
      <w:proofErr w:type="spellEnd"/>
      <w:r w:rsidRPr="00733B37">
        <w:rPr>
          <w:rFonts w:ascii="Times New Roman" w:hAnsi="Times New Roman" w:cs="Times New Roman"/>
        </w:rPr>
        <w:t xml:space="preserve"> aktivitet (förhöjt </w:t>
      </w:r>
      <w:proofErr w:type="spellStart"/>
      <w:r w:rsidRPr="00733B37">
        <w:rPr>
          <w:rFonts w:ascii="Times New Roman" w:hAnsi="Times New Roman" w:cs="Times New Roman"/>
        </w:rPr>
        <w:t>mitostal</w:t>
      </w:r>
      <w:proofErr w:type="spellEnd"/>
      <w:r w:rsidRPr="00733B37">
        <w:rPr>
          <w:rFonts w:ascii="Times New Roman" w:hAnsi="Times New Roman" w:cs="Times New Roman"/>
        </w:rPr>
        <w:t xml:space="preserve">, </w:t>
      </w:r>
      <w:r w:rsidR="00BF0C1E" w:rsidRPr="00733B37">
        <w:rPr>
          <w:rFonts w:ascii="Times New Roman" w:hAnsi="Times New Roman" w:cs="Times New Roman"/>
        </w:rPr>
        <w:t>atypiska</w:t>
      </w:r>
      <w:r w:rsidRPr="00733B37">
        <w:rPr>
          <w:rFonts w:ascii="Times New Roman" w:hAnsi="Times New Roman" w:cs="Times New Roman"/>
        </w:rPr>
        <w:t xml:space="preserve"> </w:t>
      </w:r>
      <w:proofErr w:type="spellStart"/>
      <w:r w:rsidRPr="00733B37">
        <w:rPr>
          <w:rFonts w:ascii="Times New Roman" w:hAnsi="Times New Roman" w:cs="Times New Roman"/>
        </w:rPr>
        <w:t>mitoser</w:t>
      </w:r>
      <w:proofErr w:type="spellEnd"/>
      <w:r w:rsidRPr="00733B37">
        <w:rPr>
          <w:rFonts w:ascii="Times New Roman" w:hAnsi="Times New Roman" w:cs="Times New Roman"/>
        </w:rPr>
        <w:t>, förhöjt Ki-67-index</w:t>
      </w:r>
      <w:r w:rsidR="00D62102" w:rsidRPr="00733B37">
        <w:rPr>
          <w:rFonts w:ascii="Times New Roman" w:hAnsi="Times New Roman" w:cs="Times New Roman"/>
        </w:rPr>
        <w:t>)</w:t>
      </w:r>
    </w:p>
    <w:p w14:paraId="57CFF6FF" w14:textId="77777777" w:rsidR="00D62102" w:rsidRPr="00733B37" w:rsidRDefault="00D62102" w:rsidP="00715302">
      <w:pPr>
        <w:jc w:val="both"/>
        <w:rPr>
          <w:rFonts w:ascii="Times New Roman" w:hAnsi="Times New Roman" w:cs="Times New Roman"/>
        </w:rPr>
      </w:pPr>
    </w:p>
    <w:p w14:paraId="49BD543D" w14:textId="759480D4" w:rsidR="00D62102" w:rsidRPr="00733B37" w:rsidRDefault="005D6634" w:rsidP="00D62102">
      <w:pPr>
        <w:jc w:val="both"/>
        <w:rPr>
          <w:rFonts w:ascii="Times New Roman" w:hAnsi="Times New Roman" w:cs="Times New Roman"/>
        </w:rPr>
      </w:pPr>
      <w:r w:rsidRPr="00733B37">
        <w:rPr>
          <w:rFonts w:ascii="Times New Roman" w:hAnsi="Times New Roman" w:cs="Times New Roman"/>
        </w:rPr>
        <w:t>Det</w:t>
      </w:r>
      <w:r w:rsidR="00B509F8" w:rsidRPr="00733B37">
        <w:rPr>
          <w:rFonts w:ascii="Times New Roman" w:hAnsi="Times New Roman" w:cs="Times New Roman"/>
        </w:rPr>
        <w:t xml:space="preserve"> </w:t>
      </w:r>
      <w:r w:rsidR="00AA0CE7" w:rsidRPr="00733B37">
        <w:rPr>
          <w:rFonts w:ascii="Times New Roman" w:hAnsi="Times New Roman" w:cs="Times New Roman"/>
        </w:rPr>
        <w:t xml:space="preserve">huvudsakliga </w:t>
      </w:r>
      <w:r w:rsidR="00B509F8" w:rsidRPr="00733B37">
        <w:rPr>
          <w:rFonts w:ascii="Times New Roman" w:hAnsi="Times New Roman" w:cs="Times New Roman"/>
        </w:rPr>
        <w:t xml:space="preserve">klassifikationssystem </w:t>
      </w:r>
      <w:r w:rsidRPr="00733B37">
        <w:rPr>
          <w:rFonts w:ascii="Times New Roman" w:hAnsi="Times New Roman" w:cs="Times New Roman"/>
        </w:rPr>
        <w:t xml:space="preserve">som tas upp i WHO avseende </w:t>
      </w:r>
      <w:proofErr w:type="spellStart"/>
      <w:r w:rsidRPr="00733B37">
        <w:rPr>
          <w:rFonts w:ascii="Times New Roman" w:hAnsi="Times New Roman" w:cs="Times New Roman"/>
        </w:rPr>
        <w:t>pheochromocytom</w:t>
      </w:r>
      <w:proofErr w:type="spellEnd"/>
      <w:r w:rsidRPr="00733B37">
        <w:rPr>
          <w:rFonts w:ascii="Times New Roman" w:hAnsi="Times New Roman" w:cs="Times New Roman"/>
        </w:rPr>
        <w:t xml:space="preserve">; </w:t>
      </w:r>
      <w:r w:rsidR="007B7FC3" w:rsidRPr="00733B37">
        <w:rPr>
          <w:rFonts w:ascii="Times New Roman" w:hAnsi="Times New Roman" w:cs="Times New Roman"/>
        </w:rPr>
        <w:t xml:space="preserve">PASS (Pheochromocytoma </w:t>
      </w:r>
      <w:proofErr w:type="spellStart"/>
      <w:r w:rsidR="007B7FC3" w:rsidRPr="00733B37">
        <w:rPr>
          <w:rFonts w:ascii="Times New Roman" w:hAnsi="Times New Roman" w:cs="Times New Roman"/>
        </w:rPr>
        <w:t>of</w:t>
      </w:r>
      <w:proofErr w:type="spellEnd"/>
      <w:r w:rsidR="007B7FC3" w:rsidRPr="00733B37">
        <w:rPr>
          <w:rFonts w:ascii="Times New Roman" w:hAnsi="Times New Roman" w:cs="Times New Roman"/>
        </w:rPr>
        <w:t xml:space="preserve"> the </w:t>
      </w:r>
      <w:proofErr w:type="spellStart"/>
      <w:r w:rsidR="007B7FC3" w:rsidRPr="00733B37">
        <w:rPr>
          <w:rFonts w:ascii="Times New Roman" w:hAnsi="Times New Roman" w:cs="Times New Roman"/>
        </w:rPr>
        <w:t>Adrenal</w:t>
      </w:r>
      <w:proofErr w:type="spellEnd"/>
      <w:r w:rsidR="007B7FC3" w:rsidRPr="00733B37">
        <w:rPr>
          <w:rFonts w:ascii="Times New Roman" w:hAnsi="Times New Roman" w:cs="Times New Roman"/>
        </w:rPr>
        <w:t xml:space="preserve"> </w:t>
      </w:r>
      <w:proofErr w:type="spellStart"/>
      <w:r w:rsidR="007B7FC3" w:rsidRPr="00733B37">
        <w:rPr>
          <w:rFonts w:ascii="Times New Roman" w:hAnsi="Times New Roman" w:cs="Times New Roman"/>
        </w:rPr>
        <w:t>Gland</w:t>
      </w:r>
      <w:proofErr w:type="spellEnd"/>
      <w:r w:rsidR="007B7FC3" w:rsidRPr="00733B37">
        <w:rPr>
          <w:rFonts w:ascii="Times New Roman" w:hAnsi="Times New Roman" w:cs="Times New Roman"/>
        </w:rPr>
        <w:t xml:space="preserve"> </w:t>
      </w:r>
      <w:proofErr w:type="spellStart"/>
      <w:r w:rsidR="007B7FC3" w:rsidRPr="00733B37">
        <w:rPr>
          <w:rFonts w:ascii="Times New Roman" w:hAnsi="Times New Roman" w:cs="Times New Roman"/>
        </w:rPr>
        <w:t>Scaled</w:t>
      </w:r>
      <w:proofErr w:type="spellEnd"/>
      <w:r w:rsidR="007B7FC3" w:rsidRPr="00733B37">
        <w:rPr>
          <w:rFonts w:ascii="Times New Roman" w:hAnsi="Times New Roman" w:cs="Times New Roman"/>
        </w:rPr>
        <w:t xml:space="preserve"> Score) </w:t>
      </w:r>
      <w:r w:rsidRPr="00733B37">
        <w:rPr>
          <w:rFonts w:ascii="Times New Roman" w:hAnsi="Times New Roman" w:cs="Times New Roman"/>
        </w:rPr>
        <w:t xml:space="preserve">tar upp samtliga av dessa faktorer förutom </w:t>
      </w:r>
      <w:proofErr w:type="spellStart"/>
      <w:r w:rsidRPr="00733B37">
        <w:rPr>
          <w:rFonts w:ascii="Times New Roman" w:hAnsi="Times New Roman" w:cs="Times New Roman"/>
        </w:rPr>
        <w:t>småcelligheten</w:t>
      </w:r>
      <w:proofErr w:type="spellEnd"/>
      <w:r w:rsidRPr="00733B37">
        <w:rPr>
          <w:rFonts w:ascii="Times New Roman" w:hAnsi="Times New Roman" w:cs="Times New Roman"/>
        </w:rPr>
        <w:t xml:space="preserve">, och har därtill en ytterligare faktor att beakta, nämligen nukleär </w:t>
      </w:r>
      <w:proofErr w:type="spellStart"/>
      <w:r w:rsidRPr="00733B37">
        <w:rPr>
          <w:rFonts w:ascii="Times New Roman" w:hAnsi="Times New Roman" w:cs="Times New Roman"/>
        </w:rPr>
        <w:t>hyperkromasi</w:t>
      </w:r>
      <w:proofErr w:type="spellEnd"/>
      <w:r w:rsidRPr="00733B37">
        <w:rPr>
          <w:rFonts w:ascii="Times New Roman" w:hAnsi="Times New Roman" w:cs="Times New Roman"/>
        </w:rPr>
        <w:t xml:space="preserve"> (se detaljerat schema nedan).</w:t>
      </w:r>
      <w:r w:rsidR="00D62102" w:rsidRPr="00733B37">
        <w:rPr>
          <w:rFonts w:ascii="Times New Roman" w:hAnsi="Times New Roman" w:cs="Times New Roman"/>
        </w:rPr>
        <w:t xml:space="preserve"> PASS publicerades första gången 2002 och har sedan dess reproducerats vetenskapligt i flertalet studier, men inte i andra</w:t>
      </w:r>
      <w:r w:rsidR="003F2B03">
        <w:rPr>
          <w:rFonts w:ascii="Times New Roman" w:hAnsi="Times New Roman" w:cs="Times New Roman"/>
        </w:rPr>
        <w:t xml:space="preserve"> </w:t>
      </w:r>
      <w:r w:rsidR="003F2B03">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{"citationID":"kiieLQ6J","properties":{"formattedCitation":"[18, 19, 22]","plainCitation":"[18, 19, 22]","noteIndex":0},"citationItems":[{"id":251,"uris":["http://zotero.org/users/5297622/items/UL2XK2KE"],"itemData":{"id":251,"type":"article-journal","abstract":"No comprehensive series has evaluated the histologic features of pheochromocytoma to separate benign from malignant pheochromocytoma by histomorphologic parameters only. Fifty histologically malignant and 50 histologically benign pheochromocytomas of the adrenal gland were retrieved from the files of the Armed Forces Institute of Pathology. The patients included 43 females and 57 males, with an age range of 3-81 years (mean 46.7 years). Patients usually experienced hypertension (n = 79 patients). The mean tumor size was 7.2 cm (weight was 222 g). Histologically, the cases of malignant pheochromocytomas of the adrenal gland more frequently demonstrated invasion (vascular [score = 1], capsular [score = 1], periadrenal adipose tissue [score = 2]), large nests or diffuse growth (score = 2), focal or confluent necrosis (score = 2), high cellularity (score = 2), tumor cell spindling (score = 2), cellular monotony (score = 2), increased mitotic figures (&gt;3/10 high power fields; score = 2), atypical mitotic figures (score = 2), profound nuclear pleomorphism (score = 1), and hyperchromasia (score = 1) than the benign tumors. A Pheochromocytoma of the Adrenal gland Scaled Score (PASS) weighted for these specific histologic features can be used to separate tumors with a potential for a biologically aggressive behavior (PASS &gt; or =4) from tumors that behave in a benign fashion (PASS &lt;4). The pathologic features that are incorporated into the PASS correctly identified tumors with a more aggressive biologic behavior. Application of these criteria to a large cohort of cases will help to elucidate the accuracy of this grading system in clinical practice.","container-title":"The American Journal of Surgical Pathology","ISSN":"0147-5185","issue":"5","journalAbbreviation":"Am. J. Surg. Pathol.","language":"eng","note":"PMID: 11979086","page":"551-566","source":"PubMed","title":"Pheochromocytoma of the Adrenal gland Scaled Score (PASS) to separate benign from malignant neoplasms: a clinicopathologic and immunophenotypic study of 100 cases","title-short":"Pheochromocytoma of the Adrenal gland Scaled Score (PASS) to separate benign from malignant neoplasms","volume":"26","author":[{"family":"Thompson","given":"Lester D. R."}],"issued":{"date-parts":[["2002",5]]}}},{"id":2328,"uris":["http://zotero.org/users/5297622/items/3MTQU9W7"],"itemData":{"id":2328,"type":"article-journal","abstract":"PURPOSE: The Pheochromocytoma of the Adrenal Gland Scaled Score (PASS) and the Grading System for Adrenal Pheochromocytoma and Paraganglioma (GAPP) are scoring systems to predict metastatic potential in pheochromocytomas (PCC) and paragangliomas (PGLs). The goal of this study is to assess PASS and GAPP as metastatic predictors and to correlate with survival outcomes.\nMETHODS: The cohort included PCC/PGL with ≥5 years of follow-up or known metastases. Surgical pathology slides were rereviewed. PASS and GAPP scores were assigned. Univariable and multivariable logistic regression, Kaplan-Meier survival analysis, and Cox proportional hazards were performed to assess recurrence-free survival (RFS) and disease-specific survival (DSS).\nRESULTS: From 143 subjects, 106 tumors were PCC and 37 were PGL. Metastases developed in 24%. The median PASS score was 6.5 (interquartile range [IQR]: 4.0-8.0) and median GAPP score was 3.0 (IQR: 2.0-4.0). Interrater reliability was low-moderate for PASS (intraclass correlation coefficient [ICC]: 0.6082) and good for GAPP (ICC 0.7921). Older age (OR: 0.969, P = .0170) was associated with longer RFS. SDHB germline pathogenic variant (OR: 8.205, P = .0049), extra-adrenal tumor (OR: 6.357, P &lt; .0001), Ki-67 index 1% to 3% (OR: 4.810, P = .0477), and higher GAPP score (OR: 1.537, P = .0047) were associated with shorter RFS. PASS score was not associated with RFS (P = .1779). On Cox regression, a GAPP score in the moderately differentiated range was significantly associated with disease recurrence (HR: 3.367, P = .0184) compared with well-differentiated score.\nCONCLUSION: Higher GAPP scores were associated with aggressive PCC/PGL. PASS score was not associated with metastases and demonstrated significant interobserver variability. Scoring systems for predicting metastatic PCC/PGL may be improved by incorporation of histopathology, clinical data, and germline and somatic tumor markers.","container-title":"The Journal of Clinical Endocrinology and Metabolism","DOI":"10.1210/clinem/dgaa608","ISSN":"1945-7197","issue":"12","journalAbbreviation":"J Clin Endocrinol Metab","language":"eng","note":"PMID: 32877928\nPMCID: PMC7553245","source":"PubMed","title":"Predicting Metastatic Potential in Pheochromocytoma and Paraganglioma: A Comparison of PASS and GAPP Scoring Systems","title-short":"Predicting Metastatic Potential in Pheochromocytoma and Paraganglioma","volume":"105","author":[{"family":"Wachtel","given":"Heather"},{"family":"Hutchens","given":"Troy"},{"family":"Baraban","given":"Ezra"},{"family":"Schwartz","given":"Lauren E."},{"family":"Montone","given":"Kathleen"},{"family":"Baloch","given":"Zubair"},{"family":"LiVolsi","given":"Virginia"},{"family":"Krumeich","given":"Lauren"},{"family":"Fraker","given":"Douglas L."},{"family":"Nathanson","given":"Katherine L."},{"family":"Cohen","given":"Debbie L."},{"family":"Fishbein","given":"Lauren"}],"issued":{"date-parts":[["2020",12,1]]}}},{"id":2327,"uris":["http://zotero.org/users/5297622/items/EUJS47Z8"],"itemData":{"id":2327,"type":"article-journal","abstract":"Pheochromocytomas (PCCs) and abdominal paragangliomas (PGLs), collectively abbreviated PPGLs, are neuroendocrine tumors of the adrenal medulla and paraganglia, respectively. These tumors exhibit malignant potential but seldom display evidence of metastatic spread, the latter being the only widely accepted evidence of malignancy. To counter this, pre-defined histological algorithms have been suggested to stratify the risk of malignancy: Pheochromocytoma of the Adrenal Gland Scaled Score (PASS) and the Grading system for Adrenal Pheochromocytoma and Paraganglioma (GAPP). The PASS algorithm was originally intended for PCCs whereas the GAPP model is proposed for stratification of both PCCs and PGLs. In parallel, advances in terms of coupling overtly malignant PPGLs to the underlying molecular genetics have been made, but there is yet no combined risk stratification model based on histology and the overall mutational profile of the tumor. In this review, we systematically meta-analyzed previously reported cohorts using the PASS and GAPP algorithms and acknowledge a \"rule-out\" way of approaching these stratification models rather than a classical \"rule-in\" strategy. Moreover, the current genetic panorama regarding possible molecular adjunct markers for PPGL malignancy is reviewed. A combined histological and genetic approach will be needed to fully elucidate the malignant potential of these tumors.","container-title":"Cancers","DOI":"10.3390/cancers11020225","ISSN":"2072-6694","issue":"2","journalAbbreviation":"Cancers (Basel)","language":"eng","note":"PMID: 30769931\nPMCID: PMC6406721","source":"PubMed","title":"The Value of Histological Algorithms to Predict the Malignancy Potential of Pheochromocytomas and Abdominal Paragangliomas-A Meta-Analysis and Systematic Review of the Literature","volume":"11","author":[{"family":"Stenman","given":"Adam"},{"family":"Zedenius","given":"Jan"},{"family":"Juhlin","given":"Carl Christofer"}],"issued":{"date-parts":[["2019",2,15]]}}}],"schema":"https://github.com/citation-style-language/schema/raw/master/csl-citation.json"} </w:instrText>
      </w:r>
      <w:r w:rsidR="003F2B03">
        <w:rPr>
          <w:rFonts w:ascii="Times New Roman" w:hAnsi="Times New Roman" w:cs="Times New Roman"/>
        </w:rPr>
        <w:fldChar w:fldCharType="separate"/>
      </w:r>
      <w:r w:rsidR="00055136">
        <w:rPr>
          <w:rFonts w:ascii="Times New Roman" w:hAnsi="Times New Roman" w:cs="Times New Roman"/>
          <w:noProof/>
        </w:rPr>
        <w:t>[18, 19, 22]</w:t>
      </w:r>
      <w:r w:rsidR="003F2B03">
        <w:rPr>
          <w:rFonts w:ascii="Times New Roman" w:hAnsi="Times New Roman" w:cs="Times New Roman"/>
        </w:rPr>
        <w:fldChar w:fldCharType="end"/>
      </w:r>
      <w:r w:rsidR="00D62102" w:rsidRPr="00733B37">
        <w:rPr>
          <w:rFonts w:ascii="Times New Roman" w:hAnsi="Times New Roman" w:cs="Times New Roman"/>
        </w:rPr>
        <w:t xml:space="preserve">. Denna algoritm bygger på identifikation av 12 histologiska parametrar, där förekomst av varje enskild parameter ger ett eller två poäng. 4 poäng eller mer indikerar potential för aggressivt kliniskt förlopp i form av framtida </w:t>
      </w:r>
      <w:proofErr w:type="spellStart"/>
      <w:r w:rsidR="00D62102" w:rsidRPr="00733B37">
        <w:rPr>
          <w:rFonts w:ascii="Times New Roman" w:hAnsi="Times New Roman" w:cs="Times New Roman"/>
        </w:rPr>
        <w:t>metastasering</w:t>
      </w:r>
      <w:proofErr w:type="spellEnd"/>
      <w:r w:rsidR="00D62102" w:rsidRPr="00733B37">
        <w:rPr>
          <w:rFonts w:ascii="Times New Roman" w:hAnsi="Times New Roman" w:cs="Times New Roman"/>
        </w:rPr>
        <w:t xml:space="preserve">. PASS-modellen har visat sig ha bristande reproducerbarhet i vissa studier, främst pga. dålig konkordans mellan olika patologer. Detta tros ha sin grund i att original-publikationen var något vag i definitionen av de olika innefattande parametrarna, och således lämnar utrymme för subjektiv bedömning. </w:t>
      </w:r>
      <w:r w:rsidR="00806569" w:rsidRPr="00733B37">
        <w:rPr>
          <w:rFonts w:ascii="Times New Roman" w:hAnsi="Times New Roman" w:cs="Times New Roman"/>
        </w:rPr>
        <w:t xml:space="preserve">Värdet av en poängsättning är i första hand kopplat till PASS-algoritmens höga negativa prediktiva värde, där en låg PASS-poäng indikerar </w:t>
      </w:r>
      <w:proofErr w:type="spellStart"/>
      <w:r w:rsidR="00806569" w:rsidRPr="00733B37">
        <w:rPr>
          <w:rFonts w:ascii="Times New Roman" w:hAnsi="Times New Roman" w:cs="Times New Roman"/>
        </w:rPr>
        <w:t>pheochromocytom</w:t>
      </w:r>
      <w:proofErr w:type="spellEnd"/>
      <w:r w:rsidR="00806569" w:rsidRPr="00733B37">
        <w:rPr>
          <w:rFonts w:ascii="Times New Roman" w:hAnsi="Times New Roman" w:cs="Times New Roman"/>
        </w:rPr>
        <w:t xml:space="preserve"> utan risk för framtida </w:t>
      </w:r>
      <w:proofErr w:type="spellStart"/>
      <w:r w:rsidR="00806569" w:rsidRPr="00733B37">
        <w:rPr>
          <w:rFonts w:ascii="Times New Roman" w:hAnsi="Times New Roman" w:cs="Times New Roman"/>
        </w:rPr>
        <w:t>metastasering</w:t>
      </w:r>
      <w:proofErr w:type="spellEnd"/>
      <w:r w:rsidR="00806569" w:rsidRPr="00733B37">
        <w:rPr>
          <w:rFonts w:ascii="Times New Roman" w:hAnsi="Times New Roman" w:cs="Times New Roman"/>
        </w:rPr>
        <w:t>.</w:t>
      </w:r>
    </w:p>
    <w:p w14:paraId="37CCC167" w14:textId="732E13DF" w:rsidR="005D6634" w:rsidRPr="00733B37" w:rsidRDefault="005D6634" w:rsidP="00715302">
      <w:pPr>
        <w:jc w:val="both"/>
        <w:rPr>
          <w:rFonts w:ascii="Times New Roman" w:hAnsi="Times New Roman" w:cs="Times New Roman"/>
        </w:rPr>
      </w:pPr>
    </w:p>
    <w:p w14:paraId="20C3ABF4" w14:textId="66931718" w:rsidR="00806569" w:rsidRPr="00733B37" w:rsidRDefault="00806569" w:rsidP="00806569">
      <w:pPr>
        <w:jc w:val="both"/>
        <w:rPr>
          <w:rFonts w:ascii="Times New Roman" w:hAnsi="Times New Roman" w:cs="Times New Roman"/>
        </w:rPr>
      </w:pPr>
      <w:r w:rsidRPr="00733B37">
        <w:rPr>
          <w:rFonts w:ascii="Times New Roman" w:hAnsi="Times New Roman" w:cs="Times New Roman"/>
        </w:rPr>
        <w:t xml:space="preserve">Ett senare klassifikationssystem; GAPP (The </w:t>
      </w:r>
      <w:proofErr w:type="spellStart"/>
      <w:r w:rsidRPr="00733B37">
        <w:rPr>
          <w:rFonts w:ascii="Times New Roman" w:hAnsi="Times New Roman" w:cs="Times New Roman"/>
        </w:rPr>
        <w:t>Grading</w:t>
      </w:r>
      <w:proofErr w:type="spellEnd"/>
      <w:r w:rsidRPr="00733B37">
        <w:rPr>
          <w:rFonts w:ascii="Times New Roman" w:hAnsi="Times New Roman" w:cs="Times New Roman"/>
        </w:rPr>
        <w:t xml:space="preserve"> system for </w:t>
      </w:r>
      <w:proofErr w:type="spellStart"/>
      <w:r w:rsidRPr="00733B37">
        <w:rPr>
          <w:rFonts w:ascii="Times New Roman" w:hAnsi="Times New Roman" w:cs="Times New Roman"/>
        </w:rPr>
        <w:t>Adrenal</w:t>
      </w:r>
      <w:proofErr w:type="spellEnd"/>
      <w:r w:rsidRPr="00733B37">
        <w:rPr>
          <w:rFonts w:ascii="Times New Roman" w:hAnsi="Times New Roman" w:cs="Times New Roman"/>
        </w:rPr>
        <w:t xml:space="preserve"> Pheochromocytoma and </w:t>
      </w:r>
      <w:proofErr w:type="spellStart"/>
      <w:r w:rsidRPr="00733B37">
        <w:rPr>
          <w:rFonts w:ascii="Times New Roman" w:hAnsi="Times New Roman" w:cs="Times New Roman"/>
          <w:bCs/>
        </w:rPr>
        <w:t>Paraganglioma</w:t>
      </w:r>
      <w:proofErr w:type="spellEnd"/>
      <w:r w:rsidRPr="00733B37">
        <w:rPr>
          <w:rFonts w:ascii="Times New Roman" w:hAnsi="Times New Roman" w:cs="Times New Roman"/>
          <w:bCs/>
        </w:rPr>
        <w:t>), publicerades 2014</w:t>
      </w:r>
      <w:r w:rsidR="003F2B03">
        <w:rPr>
          <w:rFonts w:ascii="Times New Roman" w:hAnsi="Times New Roman" w:cs="Times New Roman"/>
          <w:bCs/>
        </w:rPr>
        <w:t xml:space="preserve"> </w:t>
      </w:r>
      <w:r w:rsidR="003F2B03">
        <w:rPr>
          <w:rFonts w:ascii="Times New Roman" w:hAnsi="Times New Roman" w:cs="Times New Roman"/>
          <w:bCs/>
        </w:rPr>
        <w:fldChar w:fldCharType="begin"/>
      </w:r>
      <w:r w:rsidR="00055136">
        <w:rPr>
          <w:rFonts w:ascii="Times New Roman" w:hAnsi="Times New Roman" w:cs="Times New Roman"/>
          <w:bCs/>
        </w:rPr>
        <w:instrText xml:space="preserve"> ADDIN ZOTERO_ITEM CSL_CITATION {"citationID":"GshBYMXo","properties":{"formattedCitation":"[21]","plainCitation":"[21]","noteIndex":0},"citationItems":[{"id":320,"uris":["http://zotero.org/users/5297622/items/DGT8XKUF"],"itemData":{"id":320,"type":"article-journal","abstract":"Phaeochromocytomas (PHEO) and paragangliomas are rare catecholamine-producing tumours. Although 10-30% of these tumours metastasise, histopathological criteria to discriminate malignant from benign tumours have not been established; therefore, reliable histopathological markers predicting metastasis are urgently required. A total of 163 tumours, including 40 metastatic tumours, collected by the Phaeochromocytoma Study Group in Japan (PHEO-J) were analysed using a system called grading system for adrenal phaeochromocytoma and paraganglioma (GAPP). The tumours were scored based on GAPP criteria as follows: histological pattern, cellularity, comedo-type necrosis, capsular/vascular invasion, Ki67 labelling index and catecholamine type. All tumours were scored from 0 to 10 points and were graded as one of the three types: well-differentiated (WD, 0-2 points), moderately differentiated (MD, 3-6 points) and poorly differentiated (PD, 7-10 points). GAPP scores of the non-metastatic and metastatic groups were 2.08±0.17 and 5.33±0.43 (mean±s.e.m., P&lt;0.001) respectively. There was a significant negative correlation between the GAPP score and the interval until metastasis (r=-0.438, P&lt;0.01). The mean number of years until metastasis after the initial operation was 5.5±2.6 years. The study included 111 WD, 35 MD and 17 PD types. The five-year survival of these groups was 100, 66.8 and 22.4% respectively. In addition, negative immunoreactivity for succinate dehydrogenase gene subunit B (SDHB) was observed in 13 (8%) MD or PD tumours and ten of the 13 (77%) had metastases. Our data indicate that a combination of GAPP classification and SDHB immunohistochemistry might be useful for the prediction of metastasis in these tumours.","container-title":"Endocrine-Related Cancer","DOI":"10.1530/ERC-13-0494","ISSN":"1479-6821","issue":"3","journalAbbreviation":"Endocr. Relat. Cancer","language":"eng","note":"PMID: 24521857","page":"405-414","source":"PubMed","title":"Pathological grading for predicting metastasis in phaeochromocytoma and paraganglioma","volume":"21","author":[{"family":"Kimura","given":"Noriko"},{"family":"Takayanagi","given":"Ryoichi"},{"family":"Takizawa","given":"Nae"},{"family":"Itagaki","given":"Eiji"},{"family":"Katabami","given":"Takayuki"},{"family":"Kakoi","given":"Narihiko"},{"family":"Rakugi","given":"Hiromi"},{"family":"Ikeda","given":"Yukihiro"},{"family":"Tanabe","given":"Akiyo"},{"family":"Nigawara","given":"Takeshi"},{"family":"Ito","given":"Sadayoshi"},{"family":"Kimura","given":"Itaru"},{"family":"Naruse","given":"Mitsuhide"},{"literal":"Phaeochromocytoma Study Group in Japan"}],"issued":{"date-parts":[["2014",6]]}}}],"schema":"https://github.com/citation-style-language/schema/raw/master/csl-citation.json"} </w:instrText>
      </w:r>
      <w:r w:rsidR="003F2B03">
        <w:rPr>
          <w:rFonts w:ascii="Times New Roman" w:hAnsi="Times New Roman" w:cs="Times New Roman"/>
          <w:bCs/>
        </w:rPr>
        <w:fldChar w:fldCharType="separate"/>
      </w:r>
      <w:r w:rsidR="00055136">
        <w:rPr>
          <w:rFonts w:ascii="Times New Roman" w:hAnsi="Times New Roman" w:cs="Times New Roman"/>
          <w:bCs/>
          <w:noProof/>
        </w:rPr>
        <w:t>[21]</w:t>
      </w:r>
      <w:r w:rsidR="003F2B03">
        <w:rPr>
          <w:rFonts w:ascii="Times New Roman" w:hAnsi="Times New Roman" w:cs="Times New Roman"/>
          <w:bCs/>
        </w:rPr>
        <w:fldChar w:fldCharType="end"/>
      </w:r>
      <w:r w:rsidRPr="00733B37">
        <w:rPr>
          <w:rFonts w:ascii="Times New Roman" w:hAnsi="Times New Roman" w:cs="Times New Roman"/>
          <w:bCs/>
        </w:rPr>
        <w:t xml:space="preserve">. </w:t>
      </w:r>
      <w:r w:rsidRPr="00733B37">
        <w:rPr>
          <w:rFonts w:ascii="Times New Roman" w:hAnsi="Times New Roman" w:cs="Times New Roman"/>
        </w:rPr>
        <w:t xml:space="preserve">GAPP är ett derivat av PASS med tillägg i form av </w:t>
      </w:r>
      <w:proofErr w:type="spellStart"/>
      <w:r w:rsidRPr="00733B37">
        <w:rPr>
          <w:rFonts w:ascii="Times New Roman" w:hAnsi="Times New Roman" w:cs="Times New Roman"/>
        </w:rPr>
        <w:t>proliferationsindex</w:t>
      </w:r>
      <w:proofErr w:type="spellEnd"/>
      <w:r w:rsidRPr="00733B37">
        <w:rPr>
          <w:rFonts w:ascii="Times New Roman" w:hAnsi="Times New Roman" w:cs="Times New Roman"/>
        </w:rPr>
        <w:t xml:space="preserve"> samt biokemi, och samtliga histologiska parametrar från GAPP ingår även i PASS. </w:t>
      </w:r>
    </w:p>
    <w:p w14:paraId="0DA87733" w14:textId="77777777" w:rsidR="00806569" w:rsidRPr="00733B37" w:rsidRDefault="00806569" w:rsidP="00806569">
      <w:pPr>
        <w:jc w:val="both"/>
        <w:rPr>
          <w:rFonts w:ascii="Times New Roman" w:hAnsi="Times New Roman" w:cs="Times New Roman"/>
        </w:rPr>
      </w:pPr>
    </w:p>
    <w:p w14:paraId="12F1A4EA" w14:textId="11562CA1" w:rsidR="00806569" w:rsidRPr="00733B37" w:rsidRDefault="00806569" w:rsidP="00806569">
      <w:pPr>
        <w:jc w:val="both"/>
        <w:rPr>
          <w:rFonts w:ascii="Times New Roman" w:hAnsi="Times New Roman" w:cs="Times New Roman"/>
        </w:rPr>
      </w:pP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associerade till </w:t>
      </w:r>
      <w:proofErr w:type="spellStart"/>
      <w:r w:rsidRPr="00733B37">
        <w:rPr>
          <w:rFonts w:ascii="Times New Roman" w:hAnsi="Times New Roman" w:cs="Times New Roman"/>
          <w:i/>
        </w:rPr>
        <w:t>SDHB</w:t>
      </w:r>
      <w:proofErr w:type="spellEnd"/>
      <w:r w:rsidRPr="00733B37">
        <w:rPr>
          <w:rFonts w:ascii="Times New Roman" w:hAnsi="Times New Roman" w:cs="Times New Roman"/>
        </w:rPr>
        <w:t xml:space="preserve">-mutation har hög risk för framtida </w:t>
      </w:r>
      <w:proofErr w:type="spellStart"/>
      <w:r w:rsidRPr="00733B37">
        <w:rPr>
          <w:rFonts w:ascii="Times New Roman" w:hAnsi="Times New Roman" w:cs="Times New Roman"/>
        </w:rPr>
        <w:t>metastasering</w:t>
      </w:r>
      <w:proofErr w:type="spellEnd"/>
      <w:r w:rsidRPr="00733B37">
        <w:rPr>
          <w:rFonts w:ascii="Times New Roman" w:hAnsi="Times New Roman" w:cs="Times New Roman"/>
        </w:rPr>
        <w:t xml:space="preserve">, upp till en tredjedel av patienterna med denna mutation uppvisar spridd sjukdom. </w:t>
      </w:r>
      <w:proofErr w:type="spellStart"/>
      <w:r w:rsidRPr="00733B37">
        <w:rPr>
          <w:rFonts w:ascii="Times New Roman" w:hAnsi="Times New Roman" w:cs="Times New Roman"/>
        </w:rPr>
        <w:t>SDHB-immunhistokemi</w:t>
      </w:r>
      <w:proofErr w:type="spellEnd"/>
      <w:r w:rsidRPr="00733B37">
        <w:rPr>
          <w:rFonts w:ascii="Times New Roman" w:hAnsi="Times New Roman" w:cs="Times New Roman"/>
        </w:rPr>
        <w:t xml:space="preserve"> har visat sig korrelera till underliggande mutationsstatus, där avsaknad av </w:t>
      </w:r>
      <w:proofErr w:type="spellStart"/>
      <w:r w:rsidRPr="00733B37">
        <w:rPr>
          <w:rFonts w:ascii="Times New Roman" w:hAnsi="Times New Roman" w:cs="Times New Roman"/>
        </w:rPr>
        <w:t>immunoreaktivitet</w:t>
      </w:r>
      <w:proofErr w:type="spellEnd"/>
      <w:r w:rsidRPr="00733B37">
        <w:rPr>
          <w:rFonts w:ascii="Times New Roman" w:hAnsi="Times New Roman" w:cs="Times New Roman"/>
        </w:rPr>
        <w:t xml:space="preserve"> kan indikera underliggande mutation i denna gen, alternativt annan gen inom </w:t>
      </w:r>
      <w:proofErr w:type="spellStart"/>
      <w:r w:rsidRPr="00733B37">
        <w:rPr>
          <w:rFonts w:ascii="Times New Roman" w:hAnsi="Times New Roman" w:cs="Times New Roman"/>
          <w:i/>
        </w:rPr>
        <w:t>SDHx</w:t>
      </w:r>
      <w:proofErr w:type="spellEnd"/>
      <w:r w:rsidRPr="00733B37">
        <w:rPr>
          <w:rFonts w:ascii="Times New Roman" w:hAnsi="Times New Roman" w:cs="Times New Roman"/>
        </w:rPr>
        <w:t>-familjen (</w:t>
      </w:r>
      <w:proofErr w:type="spellStart"/>
      <w:r w:rsidRPr="00733B37">
        <w:rPr>
          <w:rFonts w:ascii="Times New Roman" w:hAnsi="Times New Roman" w:cs="Times New Roman"/>
          <w:i/>
        </w:rPr>
        <w:t>SDHA</w:t>
      </w:r>
      <w:proofErr w:type="spellEnd"/>
      <w:r w:rsidRPr="00733B37">
        <w:rPr>
          <w:rFonts w:ascii="Times New Roman" w:hAnsi="Times New Roman" w:cs="Times New Roman"/>
          <w:i/>
        </w:rPr>
        <w:t xml:space="preserve">, </w:t>
      </w:r>
      <w:proofErr w:type="spellStart"/>
      <w:r w:rsidRPr="00733B37">
        <w:rPr>
          <w:rFonts w:ascii="Times New Roman" w:hAnsi="Times New Roman" w:cs="Times New Roman"/>
          <w:i/>
        </w:rPr>
        <w:t>SDHC</w:t>
      </w:r>
      <w:proofErr w:type="spellEnd"/>
      <w:r w:rsidRPr="00733B37">
        <w:rPr>
          <w:rFonts w:ascii="Times New Roman" w:hAnsi="Times New Roman" w:cs="Times New Roman"/>
          <w:i/>
        </w:rPr>
        <w:t xml:space="preserve">, </w:t>
      </w:r>
      <w:proofErr w:type="spellStart"/>
      <w:r w:rsidRPr="00733B37">
        <w:rPr>
          <w:rFonts w:ascii="Times New Roman" w:hAnsi="Times New Roman" w:cs="Times New Roman"/>
          <w:i/>
        </w:rPr>
        <w:t>SDHD</w:t>
      </w:r>
      <w:proofErr w:type="spellEnd"/>
      <w:r w:rsidRPr="00733B37">
        <w:rPr>
          <w:rFonts w:ascii="Times New Roman" w:hAnsi="Times New Roman" w:cs="Times New Roman"/>
        </w:rPr>
        <w:t>)</w:t>
      </w:r>
      <w:r w:rsidR="003F2B03">
        <w:rPr>
          <w:rFonts w:ascii="Times New Roman" w:hAnsi="Times New Roman" w:cs="Times New Roman"/>
        </w:rPr>
        <w:t xml:space="preserve"> </w:t>
      </w:r>
      <w:r w:rsidR="003F2B03">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{"citationID":"WRD5cJLj","properties":{"formattedCitation":"[8]","plainCitation":"[8]","noteIndex":0},"citationItems":[{"id":2295,"uris":["http://zotero.org/users/5297622/items/3XBJPCI7"],"itemData":{"id":2295,"type":"article-journal","abstract":"Up to 30% of pheochromocytomas and paragangliomas are associated with germline RET, Von Hippel-Lindau (VHL), neurofibromatosis type I (NF1), and succinate dehydrogenase subunits (SDHB, SDHC, and SDHD) mutations. Genetic testing allows familial counseling and identifies subjects at high risk of malignancy (SDHB mutations) or significant multiorgan disease (RET, VHL, or NF1). However, conventional genetic testing for all loci is burdensome and costly. We performed immunohistochemistry for SDHB on 58 tumors with known SDH mutation status. We defined positive as granular cytoplasmic staining (a mitochondrial pattern), weak diffuse as a cytoplasmic blush lacking definite granularity, and negative as completely absent staining in the presence of an internal positive control. All 12 SDH mutated tumors (6 SDHB, 5 SDHD, and 1 SDHC) showed weak diffuse or negative staining. Nine of 10 tumors with known mutations of VHL, RET, or NF1 showed positive staining. One VHL associated tumor showed weak diffuse staining. Of 36 tumors without germline mutations, 34 showed positive staining. One paraganglioma with no known SDH mutation but clinical features suggesting familial disease was negative, and one showed weak diffuse staining. We also performed immunohistochemistry for SDHB on 143 consecutive unselected tumors of which 21 were weak diffuse or negative. As SDH mutations are virtually always germline, we conclude that approximately 15% of all pheochromocytomas or paragangliomas are associated with germline SDH mutation and that immunohistochemistry can be used to triage genetic testing. Completely absent staining is more commonly found with SDHB mutation, whereas weak diffuse staining often occurs with SDHD mutation.","container-title":"Human Pathology","DOI":"10.1016/j.humpath.2009.12.005","ISSN":"1532-8392","issue":"6","journalAbbreviation":"Hum Pathol","language":"eng","note":"PMID: 20236688","page":"805-814","source":"PubMed","title":"Immunohistochemistry for SDHB triages genetic testing of SDHB, SDHC, and SDHD in paraganglioma-pheochromocytoma syndromes","volume":"41","author":[{"family":"Gill","given":"Anthony J."},{"family":"Benn","given":"Diana E."},{"family":"Chou","given":"Angela"},{"family":"Clarkson","given":"Adele"},{"family":"Muljono","given":"Anita"},{"family":"Meyer-Rochow","given":"Goswin Y."},{"family":"Richardson","given":"Anne Louise"},{"family":"Sidhu","given":"Stan B."},{"family":"Robinson","given":"Bruce G."},{"family":"Clifton-Bligh","given":"Roderick J."}],"issued":{"date-parts":[["2010",6]]}}}],"schema":"https://github.com/citation-style-language/schema/raw/master/csl-citation.json"} </w:instrText>
      </w:r>
      <w:r w:rsidR="003F2B03">
        <w:rPr>
          <w:rFonts w:ascii="Times New Roman" w:hAnsi="Times New Roman" w:cs="Times New Roman"/>
        </w:rPr>
        <w:fldChar w:fldCharType="separate"/>
      </w:r>
      <w:r w:rsidR="00055136">
        <w:rPr>
          <w:rFonts w:ascii="Times New Roman" w:hAnsi="Times New Roman" w:cs="Times New Roman"/>
          <w:noProof/>
        </w:rPr>
        <w:t>[8]</w:t>
      </w:r>
      <w:r w:rsidR="003F2B03">
        <w:rPr>
          <w:rFonts w:ascii="Times New Roman" w:hAnsi="Times New Roman" w:cs="Times New Roman"/>
        </w:rPr>
        <w:fldChar w:fldCharType="end"/>
      </w:r>
      <w:r w:rsidRPr="00733B37">
        <w:rPr>
          <w:rFonts w:ascii="Times New Roman" w:hAnsi="Times New Roman" w:cs="Times New Roman"/>
        </w:rPr>
        <w:t>.</w:t>
      </w:r>
      <w:r w:rsidR="00866818">
        <w:rPr>
          <w:rFonts w:ascii="Times New Roman" w:hAnsi="Times New Roman" w:cs="Times New Roman"/>
        </w:rPr>
        <w:t xml:space="preserve"> </w:t>
      </w:r>
      <w:proofErr w:type="spellStart"/>
      <w:r w:rsidR="00866818">
        <w:rPr>
          <w:rFonts w:ascii="Times New Roman" w:hAnsi="Times New Roman" w:cs="Times New Roman"/>
        </w:rPr>
        <w:t>Carbonic</w:t>
      </w:r>
      <w:proofErr w:type="spellEnd"/>
      <w:r w:rsidR="00866818">
        <w:rPr>
          <w:rFonts w:ascii="Times New Roman" w:hAnsi="Times New Roman" w:cs="Times New Roman"/>
        </w:rPr>
        <w:t xml:space="preserve"> </w:t>
      </w:r>
      <w:proofErr w:type="spellStart"/>
      <w:r w:rsidR="00866818">
        <w:rPr>
          <w:rFonts w:ascii="Times New Roman" w:hAnsi="Times New Roman" w:cs="Times New Roman"/>
        </w:rPr>
        <w:t>anhydrase</w:t>
      </w:r>
      <w:proofErr w:type="spellEnd"/>
      <w:r w:rsidR="00866818">
        <w:rPr>
          <w:rFonts w:ascii="Times New Roman" w:hAnsi="Times New Roman" w:cs="Times New Roman"/>
        </w:rPr>
        <w:t xml:space="preserve"> IX (</w:t>
      </w:r>
      <w:proofErr w:type="spellStart"/>
      <w:r w:rsidR="00866818">
        <w:rPr>
          <w:rFonts w:ascii="Times New Roman" w:hAnsi="Times New Roman" w:cs="Times New Roman"/>
        </w:rPr>
        <w:t>CAIX</w:t>
      </w:r>
      <w:proofErr w:type="spellEnd"/>
      <w:r w:rsidR="00866818">
        <w:rPr>
          <w:rFonts w:ascii="Times New Roman" w:hAnsi="Times New Roman" w:cs="Times New Roman"/>
        </w:rPr>
        <w:t xml:space="preserve">) ses positiv i fall med underliggande </w:t>
      </w:r>
      <w:proofErr w:type="spellStart"/>
      <w:r w:rsidR="00866818">
        <w:rPr>
          <w:rFonts w:ascii="Times New Roman" w:hAnsi="Times New Roman" w:cs="Times New Roman"/>
        </w:rPr>
        <w:t>VHL</w:t>
      </w:r>
      <w:proofErr w:type="spellEnd"/>
      <w:r w:rsidR="00866818">
        <w:rPr>
          <w:rFonts w:ascii="Times New Roman" w:hAnsi="Times New Roman" w:cs="Times New Roman"/>
        </w:rPr>
        <w:t xml:space="preserve">-mutation, och </w:t>
      </w:r>
      <w:proofErr w:type="spellStart"/>
      <w:r w:rsidR="00866818">
        <w:rPr>
          <w:rFonts w:ascii="Times New Roman" w:hAnsi="Times New Roman" w:cs="Times New Roman"/>
        </w:rPr>
        <w:t>Inhibin</w:t>
      </w:r>
      <w:proofErr w:type="spellEnd"/>
      <w:r w:rsidR="00866818">
        <w:rPr>
          <w:rFonts w:ascii="Times New Roman" w:hAnsi="Times New Roman" w:cs="Times New Roman"/>
        </w:rPr>
        <w:t xml:space="preserve">-alfa färgar in tumörer som har mutation i gener som kopplas till </w:t>
      </w:r>
      <w:proofErr w:type="spellStart"/>
      <w:r w:rsidR="00866818">
        <w:rPr>
          <w:rFonts w:ascii="Times New Roman" w:hAnsi="Times New Roman" w:cs="Times New Roman"/>
        </w:rPr>
        <w:t>pseudohypoxi</w:t>
      </w:r>
      <w:proofErr w:type="spellEnd"/>
      <w:r w:rsidR="00866818">
        <w:rPr>
          <w:rFonts w:ascii="Times New Roman" w:hAnsi="Times New Roman" w:cs="Times New Roman"/>
        </w:rPr>
        <w:t xml:space="preserve">-klustret (med en ökad risk för framtida </w:t>
      </w:r>
      <w:proofErr w:type="spellStart"/>
      <w:r w:rsidR="00866818">
        <w:rPr>
          <w:rFonts w:ascii="Times New Roman" w:hAnsi="Times New Roman" w:cs="Times New Roman"/>
        </w:rPr>
        <w:t>metastasering</w:t>
      </w:r>
      <w:proofErr w:type="spellEnd"/>
      <w:r w:rsidR="00866818">
        <w:rPr>
          <w:rFonts w:ascii="Times New Roman" w:hAnsi="Times New Roman" w:cs="Times New Roman"/>
        </w:rPr>
        <w:t xml:space="preserve"> jämfört med tumörer som uppvisar mutationer i kinas-relaterade gener)</w:t>
      </w:r>
      <w:r w:rsidR="003F2B03">
        <w:rPr>
          <w:rFonts w:ascii="Times New Roman" w:hAnsi="Times New Roman" w:cs="Times New Roman"/>
        </w:rPr>
        <w:t xml:space="preserve"> </w:t>
      </w:r>
      <w:r w:rsidR="003F2B03">
        <w:rPr>
          <w:rFonts w:ascii="Times New Roman" w:hAnsi="Times New Roman" w:cs="Times New Roman"/>
        </w:rPr>
        <w:fldChar w:fldCharType="begin"/>
      </w:r>
      <w:r w:rsidR="00055136">
        <w:rPr>
          <w:rFonts w:ascii="Times New Roman" w:hAnsi="Times New Roman" w:cs="Times New Roman"/>
        </w:rPr>
        <w:instrText xml:space="preserve"> ADDIN ZOTERO_ITEM CSL_CITATION {"citationID":"vpNF3t4k","properties":{"formattedCitation":"[9, 10]","plainCitation":"[9, 10]","noteIndex":0},"citationItems":[{"id":2310,"uris":["http://zotero.org/users/5297622/items/EM3L5SUQ"],"itemData":{"id":2310,"type":"article-journal","abstract":"The development of pheochromocytomas and paragangliomas is strongly linked to the presence of germline mutations in more than 15 predisposing genes. Among them, germline and somatic VHL mutations account for ~10% of all cases. In contrast with SDHA and SDHB immunohistochemistries that are routinely used to validate SDHx gene mutations, there is no such tool available for VHL mutations. The aim of this study was to evaluate whether CA9 immunostaining could be used as a tool to predict the presence or validate the pathogenicity of VHL gene mutations in paraganglioma. Immunohistochemistry for CA9 was performed on 207 tumors. A retrospective series of 100 paragangliomas with known mutation status for paraganglioma susceptibility genes was first investigated. Then, a prospective series of 107 paragangliomas was investigated for CA9 immunostaining followed by germline and/or somatic genetic testing of all paraganglioma susceptibility genes by next-generation sequencing. Cytosolic CA9 protein expression was heterogeneous in the different samples. However, we observed that a membranous CA9 staining was almost exclusively observed in VHL-related cases. Forty two of 48 (88%) VHL-mutated samples showed a CA9 membranous immunostaining. Positive cells were either isolated, varying from 1 or 2 cells (5% of cases) to 10-20 cells per tumor block (35% of cases), grouped in areas of focal positivity representing between 1 and 20% of the tissue section (35% of cases), or widely distributed on 80-100% of the tumor sections (25% of samples). In contrast, 142/159 (91%) of non-VHL-mutated tumors presented no membrane CA9 localization. Our results demonstrate that VHL gene mutations can be predicted or validated reliably by an easy-to-perform and low-cost immunohistochemical procedure. CA9 immunohistochemistry on paragangliomas will improve the diagnosis of VHL-related disease, which is important for the surveillance and therapeutic management of paraganglioma patients, and in case of germline mutation, their family members.","container-title":"Modern Pathology: An Official Journal of the United States and Canadian Academy of Pathology, Inc","DOI":"10.1038/s41379-019-0343-4","ISSN":"1530-0285","issue":"1","journalAbbreviation":"Mod Pathol","language":"eng","note":"PMID: 31383958","page":"57-64","source":"PubMed","title":"Carbonic anhydrase 9 immunohistochemistry as a tool to predict or validate germline and somatic VHL mutations in pheochromocytoma and paraganglioma-a retrospective and prospective study","volume":"33","author":[{"family":"Favier","given":"Judith"},{"family":"Meatchi","given":"Tchao"},{"family":"Robidel","given":"Estelle"},{"family":"Badoual","given":"Cécile"},{"family":"Sibony","given":"Mathilde"},{"family":"Nguyen","given":"An Thach"},{"family":"Gimenez-Roqueplo","given":"Anne-Paule"},{"family":"Burnichon","given":"Nelly"}],"issued":{"date-parts":[["2020",1]]}}},{"id":4648,"uris":["http://zotero.org/users/5297622/items/CQDJY4QU"],"itemData":{"id":4648,"type":"article-journal","abstract":"Alpha-inhibin expression has been reported in pheochromocytomas and paragangliomas (PPGLs). We analyzed alpha-inhibin immunohistochemistry in 77 PPGLs (37 pheochromocytomas [PCCs] and 40 paragangliomas) and correlated the results with catecholamine profile, tumor size, Ki-67 labeling index, succinate dehydrogenase B subunit and carbonic anhydrase IX (CAIX) staining, and genetic pathogenesis. PPGLs were classified as pseudohypoxic cluster 1 disease with documented VHL mutation or SDHx mutation or biochemical phenotype, whereas NF1-driven and RET-driven PPGLs and those with a mature secretory (adrenergic or mixed adrenergic and noradrenergic) phenotype were classified as cluster 2 disease. The Cancer Genome Atlas data on INHA expression in PPGLs was examined. Alpha-inhibin was positive in 43 PPGLs (56%). Ki-67 labeling indices were 8.07% and 4.43% in inhibin-positive and inhibin-negative PPGLs, respectively (P&lt;0.05). Alpha-inhibin expression did not correlate with tumor size. Alpha-inhibin was expressed in 92% of SDHx-related and 86% of VHL-related PPGLs. CAIX membranous staining was found in 8 of 51 (16%) tumors, including 1 SDHx-related PCC and all 5 VHL-related PCCs. NF1-driven and RET-driven PPGLs were negative for alpha-inhibin and CAIX. Alpha-inhibin was expressed in 77% of PPGLs with a pseudohypoxia signature, and 20% of PPGLs without a pseudohypoxia signature (P&lt;0.05). PPGLs with a mature secretory phenotype were negative for CAIX. The Cancer Genome Atlas data confirmed higher expression of INHA in cluster 1 than in cluster 2 PPGLs. This study identifies alpha-inhibin as a highly sensitive (90.3%) marker for SDHx/VHL-driven pseudohypoxic PPGLs. Although CAIX has low sensitivity, it is the most specific biomarker of VHL-related pathogenesis. While alpha-inhibin cannot replace succinate dehydrogenase B subunit immunohistochemistry for detection of SDHx-related disease, it adds value in prediction of cluster 1 disease. Importantly, these data emphasize that alpha-inhibin is not a specific marker of adrenal cortical differentiation, as it is also expressed in PCCs.","container-title":"The American Journal of Surgical Pathology","DOI":"10.1097/PAS.0000000000001715","ISSN":"1532-0979","issue":"9","journalAbbreviation":"Am J Surg Pathol","language":"eng","note":"PMID: 33826547","page":"1264-1273","source":"PubMed","title":"Significance of Alpha-inhibin Expression in Pheochromocytomas and Paragangliomas","volume":"45","author":[{"family":"Mete","given":"Ozgur"},{"family":"Pakbaz","given":"Sara"},{"family":"Lerario","given":"Antonio M."},{"family":"Giordano","given":"Thomas J."},{"family":"Asa","given":"Sylvia L."}],"issued":{"date-parts":[["2021",9,1]]}}}],"schema":"https://github.com/citation-style-language/schema/raw/master/csl-citation.json"} </w:instrText>
      </w:r>
      <w:r w:rsidR="003F2B03">
        <w:rPr>
          <w:rFonts w:ascii="Times New Roman" w:hAnsi="Times New Roman" w:cs="Times New Roman"/>
        </w:rPr>
        <w:fldChar w:fldCharType="separate"/>
      </w:r>
      <w:r w:rsidR="00055136">
        <w:rPr>
          <w:rFonts w:ascii="Times New Roman" w:hAnsi="Times New Roman" w:cs="Times New Roman"/>
          <w:noProof/>
        </w:rPr>
        <w:t>[9, 10]</w:t>
      </w:r>
      <w:r w:rsidR="003F2B03">
        <w:rPr>
          <w:rFonts w:ascii="Times New Roman" w:hAnsi="Times New Roman" w:cs="Times New Roman"/>
        </w:rPr>
        <w:fldChar w:fldCharType="end"/>
      </w:r>
      <w:r w:rsidR="00866818">
        <w:rPr>
          <w:rFonts w:ascii="Times New Roman" w:hAnsi="Times New Roman" w:cs="Times New Roman"/>
        </w:rPr>
        <w:t>.</w:t>
      </w:r>
    </w:p>
    <w:p w14:paraId="5B506020" w14:textId="77777777" w:rsidR="00806569" w:rsidRPr="00733B37" w:rsidRDefault="00806569" w:rsidP="00806569">
      <w:pPr>
        <w:jc w:val="both"/>
        <w:rPr>
          <w:rFonts w:ascii="Times New Roman" w:hAnsi="Times New Roman" w:cs="Times New Roman"/>
        </w:rPr>
      </w:pPr>
    </w:p>
    <w:p w14:paraId="35849187" w14:textId="77777777" w:rsidR="00806569" w:rsidRPr="00733B37" w:rsidRDefault="00806569" w:rsidP="00806569">
      <w:pPr>
        <w:jc w:val="both"/>
        <w:rPr>
          <w:rFonts w:ascii="Times New Roman" w:hAnsi="Times New Roman" w:cs="Times New Roman"/>
          <w:bCs/>
        </w:rPr>
      </w:pPr>
      <w:proofErr w:type="spellStart"/>
      <w:r w:rsidRPr="00733B37">
        <w:rPr>
          <w:rFonts w:ascii="Times New Roman" w:hAnsi="Times New Roman" w:cs="Times New Roman"/>
          <w:bCs/>
        </w:rPr>
        <w:t>Pheochromocytom</w:t>
      </w:r>
      <w:proofErr w:type="spellEnd"/>
      <w:r w:rsidRPr="00733B37">
        <w:rPr>
          <w:rFonts w:ascii="Times New Roman" w:hAnsi="Times New Roman" w:cs="Times New Roman"/>
          <w:bCs/>
        </w:rPr>
        <w:t xml:space="preserve"> kan uppkomma i </w:t>
      </w:r>
      <w:proofErr w:type="spellStart"/>
      <w:r w:rsidRPr="00733B37">
        <w:rPr>
          <w:rFonts w:ascii="Times New Roman" w:hAnsi="Times New Roman" w:cs="Times New Roman"/>
          <w:bCs/>
        </w:rPr>
        <w:t>komposita</w:t>
      </w:r>
      <w:proofErr w:type="spellEnd"/>
      <w:r w:rsidRPr="00733B37">
        <w:rPr>
          <w:rFonts w:ascii="Times New Roman" w:hAnsi="Times New Roman" w:cs="Times New Roman"/>
          <w:bCs/>
        </w:rPr>
        <w:t xml:space="preserve"> varianter som blandformer med andra ovanliga primärtumörer i binjuren, såsom </w:t>
      </w:r>
      <w:proofErr w:type="spellStart"/>
      <w:r w:rsidRPr="00733B37">
        <w:rPr>
          <w:rFonts w:ascii="Times New Roman" w:hAnsi="Times New Roman" w:cs="Times New Roman"/>
        </w:rPr>
        <w:t>ganglioneurom</w:t>
      </w:r>
      <w:proofErr w:type="spellEnd"/>
      <w:r w:rsidRPr="00733B37">
        <w:rPr>
          <w:rFonts w:ascii="Times New Roman" w:hAnsi="Times New Roman" w:cs="Times New Roman"/>
          <w:bCs/>
        </w:rPr>
        <w:t xml:space="preserve"> och </w:t>
      </w:r>
      <w:proofErr w:type="spellStart"/>
      <w:r w:rsidRPr="00733B37">
        <w:rPr>
          <w:rFonts w:ascii="Times New Roman" w:hAnsi="Times New Roman" w:cs="Times New Roman"/>
          <w:bCs/>
        </w:rPr>
        <w:t>neuroblastom</w:t>
      </w:r>
      <w:proofErr w:type="spellEnd"/>
      <w:r w:rsidRPr="00733B37">
        <w:rPr>
          <w:rFonts w:ascii="Times New Roman" w:hAnsi="Times New Roman" w:cs="Times New Roman"/>
          <w:bCs/>
        </w:rPr>
        <w:t xml:space="preserve">. Dessa </w:t>
      </w:r>
      <w:proofErr w:type="spellStart"/>
      <w:r w:rsidRPr="00733B37">
        <w:rPr>
          <w:rFonts w:ascii="Times New Roman" w:hAnsi="Times New Roman" w:cs="Times New Roman"/>
          <w:bCs/>
        </w:rPr>
        <w:t>komposita</w:t>
      </w:r>
      <w:proofErr w:type="spellEnd"/>
      <w:r w:rsidRPr="00733B37">
        <w:rPr>
          <w:rFonts w:ascii="Times New Roman" w:hAnsi="Times New Roman" w:cs="Times New Roman"/>
          <w:bCs/>
        </w:rPr>
        <w:t xml:space="preserve"> varianter ger sig oftast tillkänna genom sin distinkta </w:t>
      </w:r>
      <w:proofErr w:type="spellStart"/>
      <w:r w:rsidRPr="00733B37">
        <w:rPr>
          <w:rFonts w:ascii="Times New Roman" w:hAnsi="Times New Roman" w:cs="Times New Roman"/>
          <w:bCs/>
        </w:rPr>
        <w:t>histomorfologi</w:t>
      </w:r>
      <w:proofErr w:type="spellEnd"/>
      <w:r w:rsidRPr="00733B37">
        <w:rPr>
          <w:rFonts w:ascii="Times New Roman" w:hAnsi="Times New Roman" w:cs="Times New Roman"/>
          <w:bCs/>
        </w:rPr>
        <w:t>, och dessa entiteter listas i en separat del av dokumentet nedan.</w:t>
      </w:r>
    </w:p>
    <w:p w14:paraId="39CFC315" w14:textId="77777777" w:rsidR="00806569" w:rsidRPr="00733B37" w:rsidRDefault="00806569" w:rsidP="00806569">
      <w:pPr>
        <w:jc w:val="both"/>
        <w:rPr>
          <w:rFonts w:ascii="Times New Roman" w:hAnsi="Times New Roman" w:cs="Times New Roman"/>
          <w:bCs/>
        </w:rPr>
      </w:pPr>
    </w:p>
    <w:p w14:paraId="727BCAB4" w14:textId="77777777" w:rsidR="00806569" w:rsidRPr="00733B37" w:rsidRDefault="00806569" w:rsidP="00806569">
      <w:pPr>
        <w:jc w:val="both"/>
        <w:rPr>
          <w:rFonts w:ascii="Times New Roman" w:hAnsi="Times New Roman" w:cs="Times New Roman"/>
          <w:bCs/>
        </w:rPr>
      </w:pPr>
      <w:r w:rsidRPr="00733B37">
        <w:rPr>
          <w:rFonts w:ascii="Times New Roman" w:hAnsi="Times New Roman" w:cs="Times New Roman"/>
          <w:bCs/>
        </w:rPr>
        <w:t xml:space="preserve">Ett heltäckande mikroskopiutlåtande avseende </w:t>
      </w:r>
      <w:proofErr w:type="spellStart"/>
      <w:r w:rsidRPr="00733B37">
        <w:rPr>
          <w:rFonts w:ascii="Times New Roman" w:hAnsi="Times New Roman" w:cs="Times New Roman"/>
          <w:bCs/>
        </w:rPr>
        <w:t>pheochromocytom</w:t>
      </w:r>
      <w:proofErr w:type="spellEnd"/>
      <w:r w:rsidRPr="00733B37">
        <w:rPr>
          <w:rFonts w:ascii="Times New Roman" w:hAnsi="Times New Roman" w:cs="Times New Roman"/>
          <w:bCs/>
        </w:rPr>
        <w:t xml:space="preserve"> och </w:t>
      </w:r>
      <w:proofErr w:type="spellStart"/>
      <w:r w:rsidRPr="00733B37">
        <w:rPr>
          <w:rFonts w:ascii="Times New Roman" w:hAnsi="Times New Roman" w:cs="Times New Roman"/>
          <w:bCs/>
        </w:rPr>
        <w:t>abdominella</w:t>
      </w:r>
      <w:proofErr w:type="spellEnd"/>
      <w:r w:rsidRPr="00733B37">
        <w:rPr>
          <w:rFonts w:ascii="Times New Roman" w:hAnsi="Times New Roman" w:cs="Times New Roman"/>
          <w:bCs/>
        </w:rPr>
        <w:t xml:space="preserve"> </w:t>
      </w:r>
      <w:proofErr w:type="spellStart"/>
      <w:r w:rsidRPr="00733B37">
        <w:rPr>
          <w:rFonts w:ascii="Times New Roman" w:hAnsi="Times New Roman" w:cs="Times New Roman"/>
          <w:bCs/>
        </w:rPr>
        <w:t>paragangliom</w:t>
      </w:r>
      <w:proofErr w:type="spellEnd"/>
      <w:r w:rsidRPr="00733B37">
        <w:rPr>
          <w:rFonts w:ascii="Times New Roman" w:hAnsi="Times New Roman" w:cs="Times New Roman"/>
          <w:bCs/>
        </w:rPr>
        <w:t xml:space="preserve"> skall innefatta följande parametrar:</w:t>
      </w:r>
    </w:p>
    <w:p w14:paraId="5ACCB3E3" w14:textId="77777777" w:rsidR="00715302" w:rsidRPr="00733B37" w:rsidRDefault="00715302" w:rsidP="00715302">
      <w:pPr>
        <w:jc w:val="both"/>
        <w:rPr>
          <w:rFonts w:ascii="Times New Roman" w:hAnsi="Times New Roman" w:cs="Times New Roman"/>
        </w:rPr>
      </w:pPr>
    </w:p>
    <w:p w14:paraId="7A1DF7A8" w14:textId="77777777" w:rsidR="00715302" w:rsidRPr="00733B37" w:rsidRDefault="00715302" w:rsidP="00715302">
      <w:pPr>
        <w:jc w:val="both"/>
        <w:rPr>
          <w:rFonts w:ascii="Times New Roman" w:hAnsi="Times New Roman" w:cs="Times New Roman"/>
        </w:rPr>
      </w:pPr>
      <w:r w:rsidRPr="00733B37">
        <w:rPr>
          <w:rFonts w:ascii="Times New Roman" w:hAnsi="Times New Roman" w:cs="Times New Roman"/>
        </w:rPr>
        <w:t xml:space="preserve">1. Förekomst av </w:t>
      </w:r>
      <w:proofErr w:type="spellStart"/>
      <w:r w:rsidRPr="00733B37">
        <w:rPr>
          <w:rFonts w:ascii="Times New Roman" w:hAnsi="Times New Roman" w:cs="Times New Roman"/>
        </w:rPr>
        <w:t>multicentricitet</w:t>
      </w:r>
      <w:proofErr w:type="spellEnd"/>
      <w:r w:rsidRPr="00733B37">
        <w:rPr>
          <w:rFonts w:ascii="Times New Roman" w:hAnsi="Times New Roman" w:cs="Times New Roman"/>
        </w:rPr>
        <w:t>.</w:t>
      </w:r>
    </w:p>
    <w:p w14:paraId="6AB2F352" w14:textId="742D809B" w:rsidR="00715302" w:rsidRPr="00733B37" w:rsidRDefault="00715302" w:rsidP="00715302">
      <w:pPr>
        <w:jc w:val="both"/>
        <w:rPr>
          <w:rFonts w:ascii="Times New Roman" w:hAnsi="Times New Roman" w:cs="Times New Roman"/>
        </w:rPr>
      </w:pPr>
      <w:r w:rsidRPr="00733B37">
        <w:rPr>
          <w:rFonts w:ascii="Times New Roman" w:hAnsi="Times New Roman" w:cs="Times New Roman"/>
        </w:rPr>
        <w:t>2. En generell histologisk beskrivning av lesionen/</w:t>
      </w:r>
      <w:proofErr w:type="spellStart"/>
      <w:r w:rsidRPr="00733B37">
        <w:rPr>
          <w:rFonts w:ascii="Times New Roman" w:hAnsi="Times New Roman" w:cs="Times New Roman"/>
        </w:rPr>
        <w:t>ernas</w:t>
      </w:r>
      <w:proofErr w:type="spellEnd"/>
      <w:r w:rsidRPr="00733B37">
        <w:rPr>
          <w:rFonts w:ascii="Times New Roman" w:hAnsi="Times New Roman" w:cs="Times New Roman"/>
        </w:rPr>
        <w:t xml:space="preserve"> utseende (växtmönster, </w:t>
      </w:r>
      <w:proofErr w:type="spellStart"/>
      <w:r w:rsidRPr="00733B37">
        <w:rPr>
          <w:rFonts w:ascii="Times New Roman" w:hAnsi="Times New Roman" w:cs="Times New Roman"/>
        </w:rPr>
        <w:t>pleomorfism</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hyperkromasi</w:t>
      </w:r>
      <w:proofErr w:type="spellEnd"/>
      <w:r w:rsidRPr="00733B37">
        <w:rPr>
          <w:rFonts w:ascii="Times New Roman" w:hAnsi="Times New Roman" w:cs="Times New Roman"/>
        </w:rPr>
        <w:t xml:space="preserve">, ökad </w:t>
      </w:r>
      <w:proofErr w:type="spellStart"/>
      <w:r w:rsidRPr="00733B37">
        <w:rPr>
          <w:rFonts w:ascii="Times New Roman" w:hAnsi="Times New Roman" w:cs="Times New Roman"/>
        </w:rPr>
        <w:t>cellularitet</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monomorfi</w:t>
      </w:r>
      <w:proofErr w:type="spellEnd"/>
      <w:r w:rsidRPr="00733B37">
        <w:rPr>
          <w:rFonts w:ascii="Times New Roman" w:hAnsi="Times New Roman" w:cs="Times New Roman"/>
        </w:rPr>
        <w:t xml:space="preserve">, </w:t>
      </w:r>
      <w:proofErr w:type="spellStart"/>
      <w:r w:rsidR="00D62102" w:rsidRPr="00733B37">
        <w:rPr>
          <w:rFonts w:ascii="Times New Roman" w:hAnsi="Times New Roman" w:cs="Times New Roman"/>
        </w:rPr>
        <w:t>mitostal</w:t>
      </w:r>
      <w:proofErr w:type="spellEnd"/>
      <w:r w:rsidR="00D62102" w:rsidRPr="00733B37">
        <w:rPr>
          <w:rFonts w:ascii="Times New Roman" w:hAnsi="Times New Roman" w:cs="Times New Roman"/>
        </w:rPr>
        <w:t>, atypiska</w:t>
      </w:r>
      <w:r w:rsidRPr="00733B37">
        <w:rPr>
          <w:rFonts w:ascii="Times New Roman" w:hAnsi="Times New Roman" w:cs="Times New Roman"/>
        </w:rPr>
        <w:t xml:space="preserve"> </w:t>
      </w:r>
      <w:proofErr w:type="spellStart"/>
      <w:r w:rsidRPr="00733B37">
        <w:rPr>
          <w:rFonts w:ascii="Times New Roman" w:hAnsi="Times New Roman" w:cs="Times New Roman"/>
        </w:rPr>
        <w:t>mitoser</w:t>
      </w:r>
      <w:proofErr w:type="spellEnd"/>
      <w:r w:rsidRPr="00733B37">
        <w:rPr>
          <w:rFonts w:ascii="Times New Roman" w:hAnsi="Times New Roman" w:cs="Times New Roman"/>
        </w:rPr>
        <w:t>, äkta tumörnekros,</w:t>
      </w:r>
      <w:r w:rsidR="00AA0CE7" w:rsidRPr="00733B37">
        <w:rPr>
          <w:rFonts w:ascii="Times New Roman" w:hAnsi="Times New Roman" w:cs="Times New Roman"/>
        </w:rPr>
        <w:t xml:space="preserve"> småcellighet,</w:t>
      </w:r>
      <w:r w:rsidRPr="00733B37">
        <w:rPr>
          <w:rFonts w:ascii="Times New Roman" w:hAnsi="Times New Roman" w:cs="Times New Roman"/>
        </w:rPr>
        <w:t xml:space="preserve"> fokal </w:t>
      </w:r>
      <w:proofErr w:type="spellStart"/>
      <w:r w:rsidRPr="00733B37">
        <w:rPr>
          <w:rFonts w:ascii="Times New Roman" w:hAnsi="Times New Roman" w:cs="Times New Roman"/>
        </w:rPr>
        <w:t>spolcellighet</w:t>
      </w:r>
      <w:proofErr w:type="spellEnd"/>
      <w:r w:rsidRPr="00733B37">
        <w:rPr>
          <w:rFonts w:ascii="Times New Roman" w:hAnsi="Times New Roman" w:cs="Times New Roman"/>
        </w:rPr>
        <w:t>.)</w:t>
      </w:r>
    </w:p>
    <w:p w14:paraId="447D1705" w14:textId="5FDE58AB" w:rsidR="007C7780" w:rsidRPr="00733B37" w:rsidRDefault="007C7780" w:rsidP="00715302">
      <w:pPr>
        <w:jc w:val="both"/>
        <w:rPr>
          <w:rFonts w:ascii="Times New Roman" w:hAnsi="Times New Roman" w:cs="Times New Roman"/>
        </w:rPr>
      </w:pPr>
      <w:r w:rsidRPr="00733B37">
        <w:rPr>
          <w:rFonts w:ascii="Times New Roman" w:hAnsi="Times New Roman" w:cs="Times New Roman"/>
        </w:rPr>
        <w:lastRenderedPageBreak/>
        <w:t xml:space="preserve">3. Förekomst av </w:t>
      </w:r>
      <w:proofErr w:type="gramStart"/>
      <w:r w:rsidRPr="00733B37">
        <w:rPr>
          <w:rFonts w:ascii="Times New Roman" w:hAnsi="Times New Roman" w:cs="Times New Roman"/>
        </w:rPr>
        <w:t>komposit</w:t>
      </w:r>
      <w:r w:rsidR="00866818">
        <w:rPr>
          <w:rFonts w:ascii="Times New Roman" w:hAnsi="Times New Roman" w:cs="Times New Roman"/>
        </w:rPr>
        <w:t xml:space="preserve"> </w:t>
      </w:r>
      <w:r w:rsidRPr="00733B37">
        <w:rPr>
          <w:rFonts w:ascii="Times New Roman" w:hAnsi="Times New Roman" w:cs="Times New Roman"/>
        </w:rPr>
        <w:t>tumörform</w:t>
      </w:r>
      <w:proofErr w:type="gramEnd"/>
      <w:r w:rsidRPr="00733B37">
        <w:rPr>
          <w:rFonts w:ascii="Times New Roman" w:hAnsi="Times New Roman" w:cs="Times New Roman"/>
        </w:rPr>
        <w:t xml:space="preserve"> (</w:t>
      </w:r>
      <w:proofErr w:type="spellStart"/>
      <w:r w:rsidR="00434752" w:rsidRPr="00733B37">
        <w:rPr>
          <w:rFonts w:ascii="Times New Roman" w:hAnsi="Times New Roman" w:cs="Times New Roman"/>
        </w:rPr>
        <w:t>ganglioneurom</w:t>
      </w:r>
      <w:proofErr w:type="spellEnd"/>
      <w:r w:rsidRPr="00733B37">
        <w:rPr>
          <w:rFonts w:ascii="Times New Roman" w:hAnsi="Times New Roman" w:cs="Times New Roman"/>
        </w:rPr>
        <w:t xml:space="preserve">, </w:t>
      </w:r>
      <w:proofErr w:type="spellStart"/>
      <w:r w:rsidR="00FC73B6" w:rsidRPr="00733B37">
        <w:rPr>
          <w:rFonts w:ascii="Times New Roman" w:hAnsi="Times New Roman" w:cs="Times New Roman"/>
        </w:rPr>
        <w:t>gangli</w:t>
      </w:r>
      <w:r w:rsidR="00434752" w:rsidRPr="00733B37">
        <w:rPr>
          <w:rFonts w:ascii="Times New Roman" w:hAnsi="Times New Roman" w:cs="Times New Roman"/>
        </w:rPr>
        <w:t>o</w:t>
      </w:r>
      <w:r w:rsidR="00FC73B6" w:rsidRPr="00733B37">
        <w:rPr>
          <w:rFonts w:ascii="Times New Roman" w:hAnsi="Times New Roman" w:cs="Times New Roman"/>
        </w:rPr>
        <w:t>neuroblastom</w:t>
      </w:r>
      <w:proofErr w:type="spellEnd"/>
      <w:r w:rsidR="00FC73B6" w:rsidRPr="00733B37">
        <w:rPr>
          <w:rFonts w:ascii="Times New Roman" w:hAnsi="Times New Roman" w:cs="Times New Roman"/>
        </w:rPr>
        <w:t xml:space="preserve">, </w:t>
      </w:r>
      <w:proofErr w:type="spellStart"/>
      <w:r w:rsidRPr="00733B37">
        <w:rPr>
          <w:rFonts w:ascii="Times New Roman" w:hAnsi="Times New Roman" w:cs="Times New Roman"/>
        </w:rPr>
        <w:t>neuroblastom</w:t>
      </w:r>
      <w:proofErr w:type="spellEnd"/>
      <w:r w:rsidR="00FC73B6" w:rsidRPr="00733B37">
        <w:rPr>
          <w:rFonts w:ascii="Times New Roman" w:hAnsi="Times New Roman" w:cs="Times New Roman"/>
        </w:rPr>
        <w:t xml:space="preserve">, perifer </w:t>
      </w:r>
      <w:proofErr w:type="spellStart"/>
      <w:r w:rsidR="00FC73B6" w:rsidRPr="00733B37">
        <w:rPr>
          <w:rFonts w:ascii="Times New Roman" w:hAnsi="Times New Roman" w:cs="Times New Roman"/>
        </w:rPr>
        <w:t>nervskidetumör</w:t>
      </w:r>
      <w:proofErr w:type="spellEnd"/>
      <w:r w:rsidRPr="00733B37">
        <w:rPr>
          <w:rFonts w:ascii="Times New Roman" w:hAnsi="Times New Roman" w:cs="Times New Roman"/>
        </w:rPr>
        <w:t>).</w:t>
      </w:r>
    </w:p>
    <w:p w14:paraId="6E2D8467" w14:textId="79CFF738" w:rsidR="00715302" w:rsidRPr="00733B37" w:rsidRDefault="007C7780" w:rsidP="00715302">
      <w:pPr>
        <w:jc w:val="both"/>
        <w:rPr>
          <w:rFonts w:ascii="Times New Roman" w:hAnsi="Times New Roman" w:cs="Times New Roman"/>
        </w:rPr>
      </w:pPr>
      <w:r w:rsidRPr="00733B37">
        <w:rPr>
          <w:rFonts w:ascii="Times New Roman" w:hAnsi="Times New Roman" w:cs="Times New Roman"/>
        </w:rPr>
        <w:t>4.</w:t>
      </w:r>
      <w:r w:rsidR="00715302" w:rsidRPr="00733B37">
        <w:rPr>
          <w:rFonts w:ascii="Times New Roman" w:hAnsi="Times New Roman" w:cs="Times New Roman"/>
        </w:rPr>
        <w:t xml:space="preserve"> Förekomst av tumörkapsel.</w:t>
      </w:r>
    </w:p>
    <w:p w14:paraId="633D47AC" w14:textId="14DBF59D" w:rsidR="00715302" w:rsidRPr="00733B37" w:rsidRDefault="007C7780" w:rsidP="00715302">
      <w:pPr>
        <w:jc w:val="both"/>
        <w:rPr>
          <w:rFonts w:ascii="Times New Roman" w:hAnsi="Times New Roman" w:cs="Times New Roman"/>
        </w:rPr>
      </w:pPr>
      <w:r w:rsidRPr="00733B37">
        <w:rPr>
          <w:rFonts w:ascii="Times New Roman" w:hAnsi="Times New Roman" w:cs="Times New Roman"/>
        </w:rPr>
        <w:t>5</w:t>
      </w:r>
      <w:r w:rsidR="00715302" w:rsidRPr="00733B37">
        <w:rPr>
          <w:rFonts w:ascii="Times New Roman" w:hAnsi="Times New Roman" w:cs="Times New Roman"/>
        </w:rPr>
        <w:t>. Förekomst av kapselinfiltration.</w:t>
      </w:r>
    </w:p>
    <w:p w14:paraId="40F36CD2" w14:textId="67B07FCD" w:rsidR="00715302" w:rsidRPr="00733B37" w:rsidRDefault="007C7780" w:rsidP="00715302">
      <w:pPr>
        <w:jc w:val="both"/>
        <w:rPr>
          <w:rFonts w:ascii="Times New Roman" w:hAnsi="Times New Roman" w:cs="Times New Roman"/>
        </w:rPr>
      </w:pPr>
      <w:r w:rsidRPr="00733B37">
        <w:rPr>
          <w:rFonts w:ascii="Times New Roman" w:hAnsi="Times New Roman" w:cs="Times New Roman"/>
        </w:rPr>
        <w:t>6</w:t>
      </w:r>
      <w:r w:rsidR="00715302" w:rsidRPr="00733B37">
        <w:rPr>
          <w:rFonts w:ascii="Times New Roman" w:hAnsi="Times New Roman" w:cs="Times New Roman"/>
        </w:rPr>
        <w:t>. Förekomst av blodkärlsinvasion inom kapselplan.</w:t>
      </w:r>
    </w:p>
    <w:p w14:paraId="55A29E3D" w14:textId="6F61B102" w:rsidR="00715302" w:rsidRPr="00733B37" w:rsidRDefault="007C7780" w:rsidP="00715302">
      <w:pPr>
        <w:jc w:val="both"/>
        <w:rPr>
          <w:rFonts w:ascii="Times New Roman" w:hAnsi="Times New Roman" w:cs="Times New Roman"/>
        </w:rPr>
      </w:pPr>
      <w:r w:rsidRPr="00733B37">
        <w:rPr>
          <w:rFonts w:ascii="Times New Roman" w:hAnsi="Times New Roman" w:cs="Times New Roman"/>
        </w:rPr>
        <w:t>7</w:t>
      </w:r>
      <w:r w:rsidR="00715302" w:rsidRPr="00733B37">
        <w:rPr>
          <w:rFonts w:ascii="Times New Roman" w:hAnsi="Times New Roman" w:cs="Times New Roman"/>
        </w:rPr>
        <w:t xml:space="preserve">. Förekomst av </w:t>
      </w:r>
      <w:proofErr w:type="spellStart"/>
      <w:r w:rsidR="00715302" w:rsidRPr="00733B37">
        <w:rPr>
          <w:rFonts w:ascii="Times New Roman" w:hAnsi="Times New Roman" w:cs="Times New Roman"/>
        </w:rPr>
        <w:t>extraadrenal</w:t>
      </w:r>
      <w:proofErr w:type="spellEnd"/>
      <w:r w:rsidR="00715302" w:rsidRPr="00733B37">
        <w:rPr>
          <w:rFonts w:ascii="Times New Roman" w:hAnsi="Times New Roman" w:cs="Times New Roman"/>
        </w:rPr>
        <w:t xml:space="preserve"> extension (oftast fettväv).</w:t>
      </w:r>
    </w:p>
    <w:p w14:paraId="62267046" w14:textId="69C53804" w:rsidR="00715302" w:rsidRPr="00733B37" w:rsidRDefault="00D62102" w:rsidP="00715302">
      <w:pPr>
        <w:jc w:val="both"/>
        <w:rPr>
          <w:rFonts w:ascii="Times New Roman" w:hAnsi="Times New Roman" w:cs="Times New Roman"/>
        </w:rPr>
      </w:pPr>
      <w:r w:rsidRPr="00733B37">
        <w:rPr>
          <w:rFonts w:ascii="Times New Roman" w:hAnsi="Times New Roman" w:cs="Times New Roman"/>
        </w:rPr>
        <w:t>8</w:t>
      </w:r>
      <w:r w:rsidR="00715302" w:rsidRPr="00733B37">
        <w:rPr>
          <w:rFonts w:ascii="Times New Roman" w:hAnsi="Times New Roman" w:cs="Times New Roman"/>
        </w:rPr>
        <w:t>. Förekomst av tumörväxt i resektionsytor.</w:t>
      </w:r>
    </w:p>
    <w:p w14:paraId="77AE25D6" w14:textId="1E97AA96" w:rsidR="00715302" w:rsidRPr="00733B37" w:rsidRDefault="00D62102" w:rsidP="00715302">
      <w:pPr>
        <w:jc w:val="both"/>
        <w:rPr>
          <w:rFonts w:ascii="Times New Roman" w:hAnsi="Times New Roman" w:cs="Times New Roman"/>
        </w:rPr>
      </w:pPr>
      <w:r w:rsidRPr="00733B37">
        <w:rPr>
          <w:rFonts w:ascii="Times New Roman" w:hAnsi="Times New Roman" w:cs="Times New Roman"/>
        </w:rPr>
        <w:t>9</w:t>
      </w:r>
      <w:r w:rsidR="00715302" w:rsidRPr="00733B37">
        <w:rPr>
          <w:rFonts w:ascii="Times New Roman" w:hAnsi="Times New Roman" w:cs="Times New Roman"/>
        </w:rPr>
        <w:t>. Relevanta patologiska förändringar i icke-</w:t>
      </w:r>
      <w:proofErr w:type="spellStart"/>
      <w:r w:rsidR="00715302" w:rsidRPr="00733B37">
        <w:rPr>
          <w:rFonts w:ascii="Times New Roman" w:hAnsi="Times New Roman" w:cs="Times New Roman"/>
        </w:rPr>
        <w:t>tumoröst</w:t>
      </w:r>
      <w:proofErr w:type="spellEnd"/>
      <w:r w:rsidR="00715302" w:rsidRPr="00733B37">
        <w:rPr>
          <w:rFonts w:ascii="Times New Roman" w:hAnsi="Times New Roman" w:cs="Times New Roman"/>
        </w:rPr>
        <w:t xml:space="preserve"> parenkym (</w:t>
      </w:r>
      <w:proofErr w:type="spellStart"/>
      <w:r w:rsidRPr="00733B37">
        <w:rPr>
          <w:rFonts w:ascii="Times New Roman" w:hAnsi="Times New Roman" w:cs="Times New Roman"/>
        </w:rPr>
        <w:t>adrenomedullär</w:t>
      </w:r>
      <w:proofErr w:type="spellEnd"/>
      <w:r w:rsidRPr="00733B37">
        <w:rPr>
          <w:rFonts w:ascii="Times New Roman" w:hAnsi="Times New Roman" w:cs="Times New Roman"/>
        </w:rPr>
        <w:t xml:space="preserve"> hyperplasi, </w:t>
      </w:r>
      <w:r w:rsidR="00715302" w:rsidRPr="00733B37">
        <w:rPr>
          <w:rFonts w:ascii="Times New Roman" w:hAnsi="Times New Roman" w:cs="Times New Roman"/>
        </w:rPr>
        <w:t xml:space="preserve">patologiska </w:t>
      </w:r>
      <w:proofErr w:type="spellStart"/>
      <w:r w:rsidR="00715302" w:rsidRPr="00733B37">
        <w:rPr>
          <w:rFonts w:ascii="Times New Roman" w:hAnsi="Times New Roman" w:cs="Times New Roman"/>
        </w:rPr>
        <w:t>barknoduli</w:t>
      </w:r>
      <w:proofErr w:type="spellEnd"/>
      <w:r w:rsidR="00715302" w:rsidRPr="00733B37">
        <w:rPr>
          <w:rFonts w:ascii="Times New Roman" w:hAnsi="Times New Roman" w:cs="Times New Roman"/>
        </w:rPr>
        <w:t xml:space="preserve">, inflammation </w:t>
      </w:r>
      <w:proofErr w:type="gramStart"/>
      <w:r w:rsidR="00BF0C1E" w:rsidRPr="00733B37">
        <w:rPr>
          <w:rFonts w:ascii="Times New Roman" w:hAnsi="Times New Roman" w:cs="Times New Roman"/>
        </w:rPr>
        <w:t>etc</w:t>
      </w:r>
      <w:r w:rsidR="00715302" w:rsidRPr="00733B37">
        <w:rPr>
          <w:rFonts w:ascii="Times New Roman" w:hAnsi="Times New Roman" w:cs="Times New Roman"/>
        </w:rPr>
        <w:t>.</w:t>
      </w:r>
      <w:proofErr w:type="gramEnd"/>
      <w:r w:rsidR="00715302" w:rsidRPr="00733B37">
        <w:rPr>
          <w:rFonts w:ascii="Times New Roman" w:hAnsi="Times New Roman" w:cs="Times New Roman"/>
        </w:rPr>
        <w:t>)</w:t>
      </w:r>
    </w:p>
    <w:p w14:paraId="6EEE7EF9" w14:textId="08F308F4" w:rsidR="00715302" w:rsidRPr="00733B37" w:rsidRDefault="007C7780" w:rsidP="00715302">
      <w:pPr>
        <w:jc w:val="both"/>
        <w:rPr>
          <w:rFonts w:ascii="Times New Roman" w:hAnsi="Times New Roman" w:cs="Times New Roman"/>
        </w:rPr>
      </w:pPr>
      <w:r w:rsidRPr="00733B37">
        <w:rPr>
          <w:rFonts w:ascii="Times New Roman" w:hAnsi="Times New Roman" w:cs="Times New Roman"/>
        </w:rPr>
        <w:t>1</w:t>
      </w:r>
      <w:r w:rsidR="00D62102" w:rsidRPr="00733B37">
        <w:rPr>
          <w:rFonts w:ascii="Times New Roman" w:hAnsi="Times New Roman" w:cs="Times New Roman"/>
        </w:rPr>
        <w:t>0</w:t>
      </w:r>
      <w:r w:rsidR="00715302" w:rsidRPr="00733B37">
        <w:rPr>
          <w:rFonts w:ascii="Times New Roman" w:hAnsi="Times New Roman" w:cs="Times New Roman"/>
        </w:rPr>
        <w:t>. I förekommande fall antal medföljande lymfkörtlar och deras status.</w:t>
      </w:r>
    </w:p>
    <w:p w14:paraId="20DE18E8" w14:textId="284BC01E" w:rsidR="007601CF" w:rsidRPr="00733B37" w:rsidRDefault="007C7780" w:rsidP="00715302">
      <w:pPr>
        <w:jc w:val="both"/>
        <w:rPr>
          <w:rFonts w:ascii="Times New Roman" w:hAnsi="Times New Roman" w:cs="Times New Roman"/>
        </w:rPr>
      </w:pPr>
      <w:r w:rsidRPr="00733B37">
        <w:rPr>
          <w:rFonts w:ascii="Times New Roman" w:hAnsi="Times New Roman" w:cs="Times New Roman"/>
        </w:rPr>
        <w:t>1</w:t>
      </w:r>
      <w:r w:rsidR="00D62102" w:rsidRPr="00733B37">
        <w:rPr>
          <w:rFonts w:ascii="Times New Roman" w:hAnsi="Times New Roman" w:cs="Times New Roman"/>
        </w:rPr>
        <w:t>1</w:t>
      </w:r>
      <w:r w:rsidR="00715302" w:rsidRPr="00733B37">
        <w:rPr>
          <w:rFonts w:ascii="Times New Roman" w:hAnsi="Times New Roman" w:cs="Times New Roman"/>
        </w:rPr>
        <w:t xml:space="preserve">. </w:t>
      </w:r>
      <w:proofErr w:type="gramStart"/>
      <w:r w:rsidR="00715302" w:rsidRPr="00733B37">
        <w:rPr>
          <w:rFonts w:ascii="Times New Roman" w:hAnsi="Times New Roman" w:cs="Times New Roman"/>
        </w:rPr>
        <w:t>I fall</w:t>
      </w:r>
      <w:proofErr w:type="gramEnd"/>
      <w:r w:rsidR="00715302" w:rsidRPr="00733B37">
        <w:rPr>
          <w:rFonts w:ascii="Times New Roman" w:hAnsi="Times New Roman" w:cs="Times New Roman"/>
        </w:rPr>
        <w:t xml:space="preserve"> med lymfkörtelmetastaser, den största metastasens storlek, samt förekomst av </w:t>
      </w:r>
      <w:proofErr w:type="spellStart"/>
      <w:r w:rsidR="00715302" w:rsidRPr="00733B37">
        <w:rPr>
          <w:rFonts w:ascii="Times New Roman" w:hAnsi="Times New Roman" w:cs="Times New Roman"/>
        </w:rPr>
        <w:t>periglandulär</w:t>
      </w:r>
      <w:proofErr w:type="spellEnd"/>
      <w:r w:rsidR="00715302" w:rsidRPr="00733B37">
        <w:rPr>
          <w:rFonts w:ascii="Times New Roman" w:hAnsi="Times New Roman" w:cs="Times New Roman"/>
        </w:rPr>
        <w:t xml:space="preserve"> växt.</w:t>
      </w:r>
    </w:p>
    <w:p w14:paraId="68A3359A" w14:textId="43526A68" w:rsidR="00DF60A9" w:rsidRPr="00733B37" w:rsidRDefault="00DF60A9" w:rsidP="00715302">
      <w:pPr>
        <w:jc w:val="both"/>
        <w:rPr>
          <w:rFonts w:ascii="Times New Roman" w:hAnsi="Times New Roman" w:cs="Times New Roman"/>
        </w:rPr>
      </w:pPr>
    </w:p>
    <w:p w14:paraId="567A2F5B" w14:textId="7A97D9F0" w:rsidR="00E564C1" w:rsidRPr="00036B12" w:rsidRDefault="001C6763" w:rsidP="00715302">
      <w:pPr>
        <w:jc w:val="both"/>
        <w:rPr>
          <w:rFonts w:ascii="Times New Roman" w:hAnsi="Times New Roman" w:cs="Times New Roman"/>
          <w:b/>
          <w:lang w:val="en-US"/>
        </w:rPr>
      </w:pPr>
      <w:r w:rsidRPr="00036B12">
        <w:rPr>
          <w:rFonts w:ascii="Times New Roman" w:hAnsi="Times New Roman" w:cs="Times New Roman"/>
          <w:b/>
          <w:lang w:val="en-US"/>
        </w:rPr>
        <w:t xml:space="preserve">Tabell 3. </w:t>
      </w:r>
      <w:r w:rsidR="00E564C1" w:rsidRPr="00036B12">
        <w:rPr>
          <w:rFonts w:ascii="Times New Roman" w:hAnsi="Times New Roman" w:cs="Times New Roman"/>
          <w:b/>
          <w:lang w:val="en-US"/>
        </w:rPr>
        <w:t>Pheochromocytoma of the Adrenal Gland Scaled Score</w:t>
      </w:r>
      <w:r w:rsidR="003F2B03">
        <w:rPr>
          <w:rFonts w:ascii="Times New Roman" w:hAnsi="Times New Roman" w:cs="Times New Roman"/>
          <w:b/>
          <w:lang w:val="en-US"/>
        </w:rPr>
        <w:t xml:space="preserve"> </w:t>
      </w:r>
      <w:r w:rsidR="003F2B03">
        <w:rPr>
          <w:rFonts w:ascii="Times New Roman" w:hAnsi="Times New Roman" w:cs="Times New Roman"/>
          <w:b/>
          <w:lang w:val="en-US"/>
        </w:rPr>
        <w:fldChar w:fldCharType="begin"/>
      </w:r>
      <w:r w:rsidR="00055136">
        <w:rPr>
          <w:rFonts w:ascii="Times New Roman" w:hAnsi="Times New Roman" w:cs="Times New Roman"/>
          <w:b/>
          <w:lang w:val="en-US"/>
        </w:rPr>
        <w:instrText xml:space="preserve"> ADDIN ZOTERO_ITEM CSL_CITATION {"citationID":"ZpWI3p3j","properties":{"formattedCitation":"[18]","plainCitation":"[18]","noteIndex":0},"citationItems":[{"id":251,"uris":["http://zotero.org/users/5297622/items/UL2XK2KE"],"itemData":{"id":251,"type":"article-journal","abstract":"No comprehensive series has evaluated the histologic features of pheochromocytoma to separate benign from malignant pheochromocytoma by histomorphologic parameters only. Fifty histologically malignant and 50 histologically benign pheochromocytomas of the adrenal gland were retrieved from the files of the Armed Forces Institute of Pathology. The patients included 43 females and 57 males, with an age range of 3-81 years (mean 46.7 years). Patients usually experienced hypertension (n = 79 patients). The mean tumor size was 7.2 cm (weight was 222 g). Histologically, the cases of malignant pheochromocytomas of the adrenal gland more frequently demonstrated invasion (vascular [score = 1], capsular [score = 1], periadrenal adipose tissue [score = 2]), large nests or diffuse growth (score = 2), focal or confluent necrosis (score = 2), high cellularity (score = 2), tumor cell spindling (score = 2), cellular monotony (score = 2), increased mitotic figures (&gt;3/10 high power fields; score = 2), atypical mitotic figures (score = 2), profound nuclear pleomorphism (score = 1), and hyperchromasia (score = 1) than the benign tumors. A Pheochromocytoma of the Adrenal gland Scaled Score (PASS) weighted for these specific histologic features can be used to separate tumors with a potential for a biologically aggressive behavior (PASS &gt; or =4) from tumors that behave in a benign fashion (PASS &lt;4). The pathologic features that are incorporated into the PASS correctly identified tumors with a more aggressive biologic behavior. Application of these criteria to a large cohort of cases will help to elucidate the accuracy of this grading system in clinical practice.","container-title":"The American Journal of Surgical Pathology","ISSN":"0147-5185","issue":"5","journalAbbreviation":"Am. J. Surg. Pathol.","language":"eng","note":"PMID: 11979086","page":"551-566","source":"PubMed","title":"Pheochromocytoma of the Adrenal gland Scaled Score (PASS) to separate benign from malignant neoplasms: a clinicopathologic and immunophenotypic study of 100 cases","title-short":"Pheochromocytoma of the Adrenal gland Scaled Score (PASS) to separate benign from malignant neoplasms","volume":"26","author":[{"family":"Thompson","given":"Lester D. R."}],"issued":{"date-parts":[["2002",5]]}}}],"schema":"https://github.com/citation-style-language/schema/raw/master/csl-citation.json"} </w:instrText>
      </w:r>
      <w:r w:rsidR="003F2B03">
        <w:rPr>
          <w:rFonts w:ascii="Times New Roman" w:hAnsi="Times New Roman" w:cs="Times New Roman"/>
          <w:b/>
          <w:lang w:val="en-US"/>
        </w:rPr>
        <w:fldChar w:fldCharType="separate"/>
      </w:r>
      <w:r w:rsidR="00055136">
        <w:rPr>
          <w:rFonts w:ascii="Times New Roman" w:hAnsi="Times New Roman" w:cs="Times New Roman"/>
          <w:b/>
          <w:noProof/>
          <w:lang w:val="en-US"/>
        </w:rPr>
        <w:t>[18]</w:t>
      </w:r>
      <w:r w:rsidR="003F2B03">
        <w:rPr>
          <w:rFonts w:ascii="Times New Roman" w:hAnsi="Times New Roman" w:cs="Times New Roman"/>
          <w:b/>
          <w:lang w:val="en-US"/>
        </w:rPr>
        <w:fldChar w:fldCharType="end"/>
      </w:r>
    </w:p>
    <w:p w14:paraId="3299DBB0" w14:textId="77777777" w:rsidR="00973F93" w:rsidRPr="00036B12" w:rsidRDefault="00973F93" w:rsidP="00715302">
      <w:pPr>
        <w:jc w:val="both"/>
        <w:rPr>
          <w:rFonts w:ascii="Times New Roman" w:hAnsi="Times New Roman" w:cs="Times New Roman"/>
          <w:b/>
          <w:strike/>
          <w:lang w:val="en-US"/>
        </w:rPr>
      </w:pPr>
    </w:p>
    <w:tbl>
      <w:tblPr>
        <w:tblStyle w:val="Tabellrutnt"/>
        <w:tblW w:w="0" w:type="auto"/>
        <w:tblLook w:val="04A0" w:firstRow="1" w:lastRow="0" w:firstColumn="1" w:lastColumn="0" w:noHBand="0" w:noVBand="1"/>
      </w:tblPr>
      <w:tblGrid>
        <w:gridCol w:w="3610"/>
        <w:gridCol w:w="780"/>
      </w:tblGrid>
      <w:tr w:rsidR="00A371E7" w:rsidRPr="00733B37" w14:paraId="71A9A051" w14:textId="77777777" w:rsidTr="00973F93">
        <w:tc>
          <w:tcPr>
            <w:tcW w:w="3610" w:type="dxa"/>
          </w:tcPr>
          <w:p w14:paraId="40B6D48C" w14:textId="6D197712" w:rsidR="00A371E7" w:rsidRPr="00733B37" w:rsidRDefault="00A371E7" w:rsidP="00715302">
            <w:pPr>
              <w:jc w:val="both"/>
              <w:rPr>
                <w:rFonts w:ascii="Times New Roman" w:hAnsi="Times New Roman" w:cs="Times New Roman"/>
              </w:rPr>
            </w:pPr>
            <w:r w:rsidRPr="00733B37">
              <w:rPr>
                <w:rFonts w:ascii="Times New Roman" w:hAnsi="Times New Roman" w:cs="Times New Roman"/>
              </w:rPr>
              <w:t>Stora nästen/kompakt växtmönster</w:t>
            </w:r>
          </w:p>
        </w:tc>
        <w:tc>
          <w:tcPr>
            <w:tcW w:w="780" w:type="dxa"/>
          </w:tcPr>
          <w:p w14:paraId="4104D69A" w14:textId="546CF30E"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26C48F60" w14:textId="77777777" w:rsidTr="00973F93">
        <w:tc>
          <w:tcPr>
            <w:tcW w:w="3610" w:type="dxa"/>
          </w:tcPr>
          <w:p w14:paraId="1378437B" w14:textId="1BE4145F" w:rsidR="00A371E7" w:rsidRPr="00733B37" w:rsidRDefault="00A371E7" w:rsidP="00715302">
            <w:pPr>
              <w:jc w:val="both"/>
              <w:rPr>
                <w:rFonts w:ascii="Times New Roman" w:hAnsi="Times New Roman" w:cs="Times New Roman"/>
              </w:rPr>
            </w:pPr>
            <w:r w:rsidRPr="00733B37">
              <w:rPr>
                <w:rFonts w:ascii="Times New Roman" w:hAnsi="Times New Roman" w:cs="Times New Roman"/>
              </w:rPr>
              <w:t>Tumörnekros</w:t>
            </w:r>
          </w:p>
        </w:tc>
        <w:tc>
          <w:tcPr>
            <w:tcW w:w="780" w:type="dxa"/>
          </w:tcPr>
          <w:p w14:paraId="07C1897F" w14:textId="0911E4A8"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039F1E9E" w14:textId="77777777" w:rsidTr="00973F93">
        <w:tc>
          <w:tcPr>
            <w:tcW w:w="3610" w:type="dxa"/>
          </w:tcPr>
          <w:p w14:paraId="5DBD1F3A" w14:textId="1571EFBE" w:rsidR="00A371E7" w:rsidRPr="00733B37" w:rsidRDefault="00A371E7" w:rsidP="00715302">
            <w:pPr>
              <w:jc w:val="both"/>
              <w:rPr>
                <w:rFonts w:ascii="Times New Roman" w:hAnsi="Times New Roman" w:cs="Times New Roman"/>
              </w:rPr>
            </w:pPr>
            <w:r w:rsidRPr="00733B37">
              <w:rPr>
                <w:rFonts w:ascii="Times New Roman" w:hAnsi="Times New Roman" w:cs="Times New Roman"/>
              </w:rPr>
              <w:t xml:space="preserve">Hög </w:t>
            </w:r>
            <w:proofErr w:type="spellStart"/>
            <w:r w:rsidRPr="00733B37">
              <w:rPr>
                <w:rFonts w:ascii="Times New Roman" w:hAnsi="Times New Roman" w:cs="Times New Roman"/>
              </w:rPr>
              <w:t>cellularitet</w:t>
            </w:r>
            <w:proofErr w:type="spellEnd"/>
          </w:p>
        </w:tc>
        <w:tc>
          <w:tcPr>
            <w:tcW w:w="780" w:type="dxa"/>
          </w:tcPr>
          <w:p w14:paraId="3B63ED9B" w14:textId="15F2BC3D"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420C0601" w14:textId="77777777" w:rsidTr="00973F93">
        <w:tc>
          <w:tcPr>
            <w:tcW w:w="3610" w:type="dxa"/>
          </w:tcPr>
          <w:p w14:paraId="0A663592" w14:textId="44AD60DF" w:rsidR="00A371E7" w:rsidRPr="00733B37" w:rsidRDefault="00A371E7" w:rsidP="00715302">
            <w:pPr>
              <w:jc w:val="both"/>
              <w:rPr>
                <w:rFonts w:ascii="Times New Roman" w:hAnsi="Times New Roman" w:cs="Times New Roman"/>
              </w:rPr>
            </w:pPr>
            <w:r w:rsidRPr="00733B37">
              <w:rPr>
                <w:rFonts w:ascii="Times New Roman" w:hAnsi="Times New Roman" w:cs="Times New Roman"/>
              </w:rPr>
              <w:t>Cellulär monotoni</w:t>
            </w:r>
          </w:p>
        </w:tc>
        <w:tc>
          <w:tcPr>
            <w:tcW w:w="780" w:type="dxa"/>
          </w:tcPr>
          <w:p w14:paraId="0E21CEED" w14:textId="34EE9A36"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5211B2FE" w14:textId="77777777" w:rsidTr="00973F93">
        <w:tc>
          <w:tcPr>
            <w:tcW w:w="3610" w:type="dxa"/>
          </w:tcPr>
          <w:p w14:paraId="624F3F22" w14:textId="3B77F237" w:rsidR="00A371E7" w:rsidRPr="00733B37" w:rsidRDefault="00A371E7" w:rsidP="00715302">
            <w:pPr>
              <w:jc w:val="both"/>
              <w:rPr>
                <w:rFonts w:ascii="Times New Roman" w:hAnsi="Times New Roman" w:cs="Times New Roman"/>
              </w:rPr>
            </w:pPr>
            <w:proofErr w:type="spellStart"/>
            <w:r w:rsidRPr="00733B37">
              <w:rPr>
                <w:rFonts w:ascii="Times New Roman" w:hAnsi="Times New Roman" w:cs="Times New Roman"/>
              </w:rPr>
              <w:t>Spo</w:t>
            </w:r>
            <w:r w:rsidR="00BF0C1E" w:rsidRPr="00733B37">
              <w:rPr>
                <w:rFonts w:ascii="Times New Roman" w:hAnsi="Times New Roman" w:cs="Times New Roman"/>
              </w:rPr>
              <w:t>l</w:t>
            </w:r>
            <w:r w:rsidRPr="00733B37">
              <w:rPr>
                <w:rFonts w:ascii="Times New Roman" w:hAnsi="Times New Roman" w:cs="Times New Roman"/>
              </w:rPr>
              <w:t>cellighet</w:t>
            </w:r>
            <w:proofErr w:type="spellEnd"/>
            <w:r w:rsidRPr="00733B37">
              <w:rPr>
                <w:rFonts w:ascii="Times New Roman" w:hAnsi="Times New Roman" w:cs="Times New Roman"/>
              </w:rPr>
              <w:t xml:space="preserve"> (även fokal)</w:t>
            </w:r>
          </w:p>
        </w:tc>
        <w:tc>
          <w:tcPr>
            <w:tcW w:w="780" w:type="dxa"/>
          </w:tcPr>
          <w:p w14:paraId="1535F556" w14:textId="4462CE17"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0C36FC01" w14:textId="77777777" w:rsidTr="00973F93">
        <w:tc>
          <w:tcPr>
            <w:tcW w:w="3610" w:type="dxa"/>
          </w:tcPr>
          <w:p w14:paraId="0C0C9072" w14:textId="2B691808" w:rsidR="00A371E7" w:rsidRPr="00733B37" w:rsidRDefault="00A371E7" w:rsidP="00715302">
            <w:pPr>
              <w:jc w:val="both"/>
              <w:rPr>
                <w:rFonts w:ascii="Times New Roman" w:hAnsi="Times New Roman" w:cs="Times New Roman"/>
              </w:rPr>
            </w:pPr>
            <w:r w:rsidRPr="00733B37">
              <w:rPr>
                <w:rFonts w:ascii="Times New Roman" w:hAnsi="Times New Roman" w:cs="Times New Roman"/>
              </w:rPr>
              <w:t xml:space="preserve">&gt;3 </w:t>
            </w:r>
            <w:proofErr w:type="spellStart"/>
            <w:r w:rsidRPr="00733B37">
              <w:rPr>
                <w:rFonts w:ascii="Times New Roman" w:hAnsi="Times New Roman" w:cs="Times New Roman"/>
              </w:rPr>
              <w:t>mitoser</w:t>
            </w:r>
            <w:proofErr w:type="spellEnd"/>
            <w:r w:rsidRPr="00733B37">
              <w:rPr>
                <w:rFonts w:ascii="Times New Roman" w:hAnsi="Times New Roman" w:cs="Times New Roman"/>
              </w:rPr>
              <w:t xml:space="preserve">/10 </w:t>
            </w:r>
            <w:proofErr w:type="spellStart"/>
            <w:r w:rsidRPr="00733B37">
              <w:rPr>
                <w:rFonts w:ascii="Times New Roman" w:hAnsi="Times New Roman" w:cs="Times New Roman"/>
              </w:rPr>
              <w:t>high</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power</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fields</w:t>
            </w:r>
            <w:proofErr w:type="spellEnd"/>
          </w:p>
        </w:tc>
        <w:tc>
          <w:tcPr>
            <w:tcW w:w="780" w:type="dxa"/>
          </w:tcPr>
          <w:p w14:paraId="590E148B" w14:textId="1C9BD87E"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6EE9916F" w14:textId="77777777" w:rsidTr="00973F93">
        <w:tc>
          <w:tcPr>
            <w:tcW w:w="3610" w:type="dxa"/>
          </w:tcPr>
          <w:p w14:paraId="346E6E3B" w14:textId="2E4797C0" w:rsidR="00A371E7" w:rsidRPr="00733B37" w:rsidRDefault="00A371E7" w:rsidP="00715302">
            <w:pPr>
              <w:jc w:val="both"/>
              <w:rPr>
                <w:rFonts w:ascii="Times New Roman" w:hAnsi="Times New Roman" w:cs="Times New Roman"/>
              </w:rPr>
            </w:pPr>
            <w:r w:rsidRPr="00733B37">
              <w:rPr>
                <w:rFonts w:ascii="Times New Roman" w:hAnsi="Times New Roman" w:cs="Times New Roman"/>
              </w:rPr>
              <w:t xml:space="preserve">Atypiska </w:t>
            </w:r>
            <w:proofErr w:type="spellStart"/>
            <w:r w:rsidRPr="00733B37">
              <w:rPr>
                <w:rFonts w:ascii="Times New Roman" w:hAnsi="Times New Roman" w:cs="Times New Roman"/>
              </w:rPr>
              <w:t>mitoser</w:t>
            </w:r>
            <w:proofErr w:type="spellEnd"/>
          </w:p>
        </w:tc>
        <w:tc>
          <w:tcPr>
            <w:tcW w:w="780" w:type="dxa"/>
          </w:tcPr>
          <w:p w14:paraId="0B87AC4C" w14:textId="5AC1B9D7"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76396691" w14:textId="77777777" w:rsidTr="00973F93">
        <w:tc>
          <w:tcPr>
            <w:tcW w:w="3610" w:type="dxa"/>
          </w:tcPr>
          <w:p w14:paraId="117D4783" w14:textId="6A4A9A65" w:rsidR="00A371E7" w:rsidRPr="00733B37" w:rsidRDefault="00A371E7" w:rsidP="00715302">
            <w:pPr>
              <w:jc w:val="both"/>
              <w:rPr>
                <w:rFonts w:ascii="Times New Roman" w:hAnsi="Times New Roman" w:cs="Times New Roman"/>
              </w:rPr>
            </w:pPr>
            <w:r w:rsidRPr="00733B37">
              <w:rPr>
                <w:rFonts w:ascii="Times New Roman" w:hAnsi="Times New Roman" w:cs="Times New Roman"/>
              </w:rPr>
              <w:t>Periadrenal fettvävsinfiltration</w:t>
            </w:r>
          </w:p>
        </w:tc>
        <w:tc>
          <w:tcPr>
            <w:tcW w:w="780" w:type="dxa"/>
          </w:tcPr>
          <w:p w14:paraId="0E2D2D8E" w14:textId="0934125E" w:rsidR="00A371E7" w:rsidRPr="00733B37" w:rsidRDefault="00A371E7" w:rsidP="00715302">
            <w:pPr>
              <w:jc w:val="both"/>
              <w:rPr>
                <w:rFonts w:ascii="Times New Roman" w:hAnsi="Times New Roman" w:cs="Times New Roman"/>
              </w:rPr>
            </w:pPr>
            <w:r w:rsidRPr="00733B37">
              <w:rPr>
                <w:rFonts w:ascii="Times New Roman" w:hAnsi="Times New Roman" w:cs="Times New Roman"/>
              </w:rPr>
              <w:t>2 p</w:t>
            </w:r>
          </w:p>
        </w:tc>
      </w:tr>
      <w:tr w:rsidR="00A371E7" w:rsidRPr="00733B37" w14:paraId="7B0165E8" w14:textId="77777777" w:rsidTr="00973F93">
        <w:tc>
          <w:tcPr>
            <w:tcW w:w="3610" w:type="dxa"/>
          </w:tcPr>
          <w:p w14:paraId="26CCA1DE" w14:textId="42B155FB" w:rsidR="00A371E7" w:rsidRPr="00733B37" w:rsidRDefault="00A371E7" w:rsidP="00715302">
            <w:pPr>
              <w:jc w:val="both"/>
              <w:rPr>
                <w:rFonts w:ascii="Times New Roman" w:hAnsi="Times New Roman" w:cs="Times New Roman"/>
              </w:rPr>
            </w:pPr>
            <w:r w:rsidRPr="00733B37">
              <w:rPr>
                <w:rFonts w:ascii="Times New Roman" w:hAnsi="Times New Roman" w:cs="Times New Roman"/>
              </w:rPr>
              <w:t>Kärlinvasion</w:t>
            </w:r>
          </w:p>
        </w:tc>
        <w:tc>
          <w:tcPr>
            <w:tcW w:w="780" w:type="dxa"/>
          </w:tcPr>
          <w:p w14:paraId="136A95CC" w14:textId="07AC0FB0" w:rsidR="00A371E7" w:rsidRPr="00733B37" w:rsidRDefault="00A371E7" w:rsidP="00715302">
            <w:pPr>
              <w:jc w:val="both"/>
              <w:rPr>
                <w:rFonts w:ascii="Times New Roman" w:hAnsi="Times New Roman" w:cs="Times New Roman"/>
              </w:rPr>
            </w:pPr>
            <w:r w:rsidRPr="00733B37">
              <w:rPr>
                <w:rFonts w:ascii="Times New Roman" w:hAnsi="Times New Roman" w:cs="Times New Roman"/>
              </w:rPr>
              <w:t>1 p</w:t>
            </w:r>
          </w:p>
        </w:tc>
      </w:tr>
      <w:tr w:rsidR="00A371E7" w:rsidRPr="00733B37" w14:paraId="7AEC75CE" w14:textId="77777777" w:rsidTr="00973F93">
        <w:tc>
          <w:tcPr>
            <w:tcW w:w="3610" w:type="dxa"/>
          </w:tcPr>
          <w:p w14:paraId="4D4F7AA6" w14:textId="20310CB2" w:rsidR="00A371E7" w:rsidRPr="00733B37" w:rsidRDefault="00A371E7" w:rsidP="00715302">
            <w:pPr>
              <w:jc w:val="both"/>
              <w:rPr>
                <w:rFonts w:ascii="Times New Roman" w:hAnsi="Times New Roman" w:cs="Times New Roman"/>
              </w:rPr>
            </w:pPr>
            <w:r w:rsidRPr="00733B37">
              <w:rPr>
                <w:rFonts w:ascii="Times New Roman" w:hAnsi="Times New Roman" w:cs="Times New Roman"/>
              </w:rPr>
              <w:t>Kapselinvasion</w:t>
            </w:r>
          </w:p>
        </w:tc>
        <w:tc>
          <w:tcPr>
            <w:tcW w:w="780" w:type="dxa"/>
          </w:tcPr>
          <w:p w14:paraId="7D212099" w14:textId="32B2A614" w:rsidR="00A371E7" w:rsidRPr="00733B37" w:rsidRDefault="00A371E7" w:rsidP="00715302">
            <w:pPr>
              <w:jc w:val="both"/>
              <w:rPr>
                <w:rFonts w:ascii="Times New Roman" w:hAnsi="Times New Roman" w:cs="Times New Roman"/>
              </w:rPr>
            </w:pPr>
            <w:r w:rsidRPr="00733B37">
              <w:rPr>
                <w:rFonts w:ascii="Times New Roman" w:hAnsi="Times New Roman" w:cs="Times New Roman"/>
              </w:rPr>
              <w:t>1 p</w:t>
            </w:r>
          </w:p>
        </w:tc>
      </w:tr>
      <w:tr w:rsidR="00A371E7" w:rsidRPr="00733B37" w14:paraId="54325999" w14:textId="77777777" w:rsidTr="00973F93">
        <w:tc>
          <w:tcPr>
            <w:tcW w:w="3610" w:type="dxa"/>
          </w:tcPr>
          <w:p w14:paraId="23211167" w14:textId="4CF9ECB5" w:rsidR="00A371E7" w:rsidRPr="00733B37" w:rsidRDefault="00A371E7" w:rsidP="00715302">
            <w:pPr>
              <w:jc w:val="both"/>
              <w:rPr>
                <w:rFonts w:ascii="Times New Roman" w:hAnsi="Times New Roman" w:cs="Times New Roman"/>
              </w:rPr>
            </w:pPr>
            <w:r w:rsidRPr="00733B37">
              <w:rPr>
                <w:rFonts w:ascii="Times New Roman" w:hAnsi="Times New Roman" w:cs="Times New Roman"/>
              </w:rPr>
              <w:t xml:space="preserve">Nukleär </w:t>
            </w:r>
            <w:proofErr w:type="spellStart"/>
            <w:r w:rsidRPr="00733B37">
              <w:rPr>
                <w:rFonts w:ascii="Times New Roman" w:hAnsi="Times New Roman" w:cs="Times New Roman"/>
              </w:rPr>
              <w:t>pleomorfism</w:t>
            </w:r>
            <w:proofErr w:type="spellEnd"/>
          </w:p>
        </w:tc>
        <w:tc>
          <w:tcPr>
            <w:tcW w:w="780" w:type="dxa"/>
          </w:tcPr>
          <w:p w14:paraId="46A572CF" w14:textId="57C9B84B" w:rsidR="00A371E7" w:rsidRPr="00733B37" w:rsidRDefault="00A371E7" w:rsidP="00715302">
            <w:pPr>
              <w:jc w:val="both"/>
              <w:rPr>
                <w:rFonts w:ascii="Times New Roman" w:hAnsi="Times New Roman" w:cs="Times New Roman"/>
              </w:rPr>
            </w:pPr>
            <w:r w:rsidRPr="00733B37">
              <w:rPr>
                <w:rFonts w:ascii="Times New Roman" w:hAnsi="Times New Roman" w:cs="Times New Roman"/>
              </w:rPr>
              <w:t>1 p</w:t>
            </w:r>
          </w:p>
        </w:tc>
      </w:tr>
      <w:tr w:rsidR="00A371E7" w:rsidRPr="00733B37" w14:paraId="6CA38D74" w14:textId="77777777" w:rsidTr="00973F93">
        <w:tc>
          <w:tcPr>
            <w:tcW w:w="3610" w:type="dxa"/>
          </w:tcPr>
          <w:p w14:paraId="4857B59B" w14:textId="11338471" w:rsidR="00A371E7" w:rsidRPr="00733B37" w:rsidRDefault="00A371E7" w:rsidP="00715302">
            <w:pPr>
              <w:jc w:val="both"/>
              <w:rPr>
                <w:rFonts w:ascii="Times New Roman" w:hAnsi="Times New Roman" w:cs="Times New Roman"/>
              </w:rPr>
            </w:pPr>
            <w:r w:rsidRPr="00733B37">
              <w:rPr>
                <w:rFonts w:ascii="Times New Roman" w:hAnsi="Times New Roman" w:cs="Times New Roman"/>
              </w:rPr>
              <w:t xml:space="preserve">Nukleär </w:t>
            </w:r>
            <w:proofErr w:type="spellStart"/>
            <w:r w:rsidRPr="00733B37">
              <w:rPr>
                <w:rFonts w:ascii="Times New Roman" w:hAnsi="Times New Roman" w:cs="Times New Roman"/>
              </w:rPr>
              <w:t>hyperkromasi</w:t>
            </w:r>
            <w:proofErr w:type="spellEnd"/>
          </w:p>
        </w:tc>
        <w:tc>
          <w:tcPr>
            <w:tcW w:w="780" w:type="dxa"/>
          </w:tcPr>
          <w:p w14:paraId="67DEE27C" w14:textId="4D1C2F6F" w:rsidR="00A371E7" w:rsidRPr="00733B37" w:rsidRDefault="00A371E7" w:rsidP="00715302">
            <w:pPr>
              <w:jc w:val="both"/>
              <w:rPr>
                <w:rFonts w:ascii="Times New Roman" w:hAnsi="Times New Roman" w:cs="Times New Roman"/>
              </w:rPr>
            </w:pPr>
            <w:r w:rsidRPr="00733B37">
              <w:rPr>
                <w:rFonts w:ascii="Times New Roman" w:hAnsi="Times New Roman" w:cs="Times New Roman"/>
              </w:rPr>
              <w:t>1 p</w:t>
            </w:r>
          </w:p>
        </w:tc>
      </w:tr>
    </w:tbl>
    <w:p w14:paraId="0CB3096C" w14:textId="77777777" w:rsidR="00E564C1" w:rsidRPr="00733B37" w:rsidRDefault="00E564C1" w:rsidP="00715302">
      <w:pPr>
        <w:jc w:val="both"/>
        <w:rPr>
          <w:rFonts w:ascii="Times New Roman" w:hAnsi="Times New Roman" w:cs="Times New Roman"/>
          <w:b/>
          <w:i/>
          <w:strike/>
        </w:rPr>
      </w:pPr>
    </w:p>
    <w:p w14:paraId="4281B02E" w14:textId="7F932D5D" w:rsidR="00973F93" w:rsidRPr="00733B37" w:rsidRDefault="00A371E7" w:rsidP="00715302">
      <w:pPr>
        <w:jc w:val="both"/>
        <w:rPr>
          <w:rFonts w:ascii="Times New Roman" w:hAnsi="Times New Roman" w:cs="Times New Roman"/>
          <w:i/>
        </w:rPr>
      </w:pPr>
      <w:r w:rsidRPr="00733B37">
        <w:rPr>
          <w:rFonts w:ascii="Times New Roman" w:hAnsi="Times New Roman" w:cs="Times New Roman"/>
          <w:i/>
        </w:rPr>
        <w:t xml:space="preserve">20 poäng totalt. </w:t>
      </w:r>
      <w:r w:rsidR="00806569" w:rsidRPr="00733B37">
        <w:rPr>
          <w:rFonts w:ascii="Times New Roman" w:hAnsi="Times New Roman" w:cs="Times New Roman"/>
          <w:i/>
        </w:rPr>
        <w:t xml:space="preserve">Färre än 4 poäng indikerar liten risk för framtida </w:t>
      </w:r>
      <w:proofErr w:type="spellStart"/>
      <w:r w:rsidR="00806569" w:rsidRPr="00733B37">
        <w:rPr>
          <w:rFonts w:ascii="Times New Roman" w:hAnsi="Times New Roman" w:cs="Times New Roman"/>
          <w:i/>
        </w:rPr>
        <w:t>metastasering</w:t>
      </w:r>
      <w:proofErr w:type="spellEnd"/>
      <w:r w:rsidR="00806569" w:rsidRPr="00733B37">
        <w:rPr>
          <w:rFonts w:ascii="Times New Roman" w:hAnsi="Times New Roman" w:cs="Times New Roman"/>
          <w:i/>
        </w:rPr>
        <w:t>.</w:t>
      </w:r>
      <w:r w:rsidR="00DF60A9" w:rsidRPr="00733B37">
        <w:rPr>
          <w:rFonts w:ascii="Times New Roman" w:hAnsi="Times New Roman" w:cs="Times New Roman"/>
          <w:i/>
        </w:rPr>
        <w:t xml:space="preserve"> Algoritmen har visat sig ha suboptimal reproducerbarhet.</w:t>
      </w:r>
    </w:p>
    <w:p w14:paraId="2640F3ED" w14:textId="77777777" w:rsidR="00855E1D" w:rsidRPr="00733B37" w:rsidRDefault="00855E1D" w:rsidP="00EA045E">
      <w:pPr>
        <w:ind w:right="-283"/>
        <w:rPr>
          <w:rFonts w:ascii="Times New Roman" w:hAnsi="Times New Roman" w:cs="Times New Roman"/>
          <w:strike/>
        </w:rPr>
      </w:pPr>
    </w:p>
    <w:p w14:paraId="1254BD47" w14:textId="77777777" w:rsidR="00BF0C1E" w:rsidRPr="00733B37" w:rsidRDefault="00BF0C1E" w:rsidP="00715302">
      <w:pPr>
        <w:jc w:val="both"/>
        <w:rPr>
          <w:rFonts w:ascii="Times New Roman" w:hAnsi="Times New Roman" w:cs="Times New Roman"/>
          <w:b/>
        </w:rPr>
      </w:pPr>
    </w:p>
    <w:p w14:paraId="3D3FD7C8" w14:textId="77777777" w:rsidR="003F2B03" w:rsidRDefault="003F2B03" w:rsidP="00715302">
      <w:pPr>
        <w:jc w:val="both"/>
        <w:rPr>
          <w:rFonts w:ascii="Times New Roman" w:hAnsi="Times New Roman" w:cs="Times New Roman"/>
          <w:b/>
        </w:rPr>
      </w:pPr>
    </w:p>
    <w:p w14:paraId="56E044F1" w14:textId="5619F7AF" w:rsidR="00CF236D" w:rsidRPr="00733B37" w:rsidRDefault="00CF236D" w:rsidP="00715302">
      <w:pPr>
        <w:jc w:val="both"/>
        <w:rPr>
          <w:rFonts w:ascii="Times New Roman" w:hAnsi="Times New Roman" w:cs="Times New Roman"/>
          <w:b/>
        </w:rPr>
      </w:pPr>
      <w:r w:rsidRPr="00733B37">
        <w:rPr>
          <w:rFonts w:ascii="Times New Roman" w:hAnsi="Times New Roman" w:cs="Times New Roman"/>
          <w:b/>
        </w:rPr>
        <w:t>Andra primärdiagnoser</w:t>
      </w:r>
      <w:r w:rsidR="00FA540C" w:rsidRPr="00733B37">
        <w:rPr>
          <w:rFonts w:ascii="Times New Roman" w:hAnsi="Times New Roman" w:cs="Times New Roman"/>
          <w:b/>
        </w:rPr>
        <w:t xml:space="preserve"> att beakta</w:t>
      </w:r>
    </w:p>
    <w:p w14:paraId="74C1B2F4" w14:textId="77777777" w:rsidR="00CF236D" w:rsidRPr="00733B37" w:rsidRDefault="00CF236D" w:rsidP="00715302">
      <w:pPr>
        <w:jc w:val="both"/>
        <w:rPr>
          <w:rFonts w:ascii="Times New Roman" w:hAnsi="Times New Roman" w:cs="Times New Roman"/>
          <w:b/>
        </w:rPr>
      </w:pPr>
    </w:p>
    <w:p w14:paraId="52D0B96C" w14:textId="441B8275" w:rsidR="00CF236D" w:rsidRPr="00733B37" w:rsidRDefault="00CF236D" w:rsidP="00715302">
      <w:pPr>
        <w:jc w:val="both"/>
        <w:rPr>
          <w:rFonts w:ascii="Times New Roman" w:hAnsi="Times New Roman" w:cs="Times New Roman"/>
          <w:i/>
        </w:rPr>
      </w:pPr>
      <w:proofErr w:type="spellStart"/>
      <w:r w:rsidRPr="00733B37">
        <w:rPr>
          <w:rFonts w:ascii="Times New Roman" w:hAnsi="Times New Roman" w:cs="Times New Roman"/>
          <w:i/>
        </w:rPr>
        <w:t>Myelolipom</w:t>
      </w:r>
      <w:proofErr w:type="spellEnd"/>
    </w:p>
    <w:p w14:paraId="6E68918D" w14:textId="27EE82C9" w:rsidR="00F46D8F" w:rsidRPr="00733B37" w:rsidRDefault="00FC73B6" w:rsidP="00715302">
      <w:pPr>
        <w:jc w:val="both"/>
        <w:rPr>
          <w:rFonts w:ascii="Times New Roman" w:hAnsi="Times New Roman" w:cs="Times New Roman"/>
        </w:rPr>
      </w:pPr>
      <w:r w:rsidRPr="00733B37">
        <w:rPr>
          <w:rFonts w:ascii="Times New Roman" w:hAnsi="Times New Roman" w:cs="Times New Roman"/>
        </w:rPr>
        <w:t xml:space="preserve">En välavgränsad, benign tumör uppbyggd av fettväv och benmärgskomponent. Förkalkning och </w:t>
      </w:r>
      <w:proofErr w:type="spellStart"/>
      <w:r w:rsidRPr="00733B37">
        <w:rPr>
          <w:rFonts w:ascii="Times New Roman" w:hAnsi="Times New Roman" w:cs="Times New Roman"/>
        </w:rPr>
        <w:t>osseös</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metaplasi</w:t>
      </w:r>
      <w:proofErr w:type="spellEnd"/>
      <w:r w:rsidRPr="00733B37">
        <w:rPr>
          <w:rFonts w:ascii="Times New Roman" w:hAnsi="Times New Roman" w:cs="Times New Roman"/>
        </w:rPr>
        <w:t xml:space="preserve"> kan ses. Näst vanligaste tumören i </w:t>
      </w:r>
      <w:proofErr w:type="spellStart"/>
      <w:r w:rsidRPr="00733B37">
        <w:rPr>
          <w:rFonts w:ascii="Times New Roman" w:hAnsi="Times New Roman" w:cs="Times New Roman"/>
        </w:rPr>
        <w:t>adrenala</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kortex</w:t>
      </w:r>
      <w:proofErr w:type="spellEnd"/>
      <w:r w:rsidRPr="00733B37">
        <w:rPr>
          <w:rFonts w:ascii="Times New Roman" w:hAnsi="Times New Roman" w:cs="Times New Roman"/>
        </w:rPr>
        <w:t xml:space="preserve">. Kan förekomma i samband med </w:t>
      </w:r>
      <w:proofErr w:type="spellStart"/>
      <w:r w:rsidRPr="00733B37">
        <w:rPr>
          <w:rFonts w:ascii="Times New Roman" w:hAnsi="Times New Roman" w:cs="Times New Roman"/>
        </w:rPr>
        <w:t>adrenokortikala</w:t>
      </w:r>
      <w:proofErr w:type="spellEnd"/>
      <w:r w:rsidRPr="00733B37">
        <w:rPr>
          <w:rFonts w:ascii="Times New Roman" w:hAnsi="Times New Roman" w:cs="Times New Roman"/>
        </w:rPr>
        <w:t xml:space="preserve"> adenom.</w:t>
      </w:r>
      <w:r w:rsidR="001D4CF5" w:rsidRPr="00733B37">
        <w:rPr>
          <w:rFonts w:ascii="Times New Roman" w:hAnsi="Times New Roman" w:cs="Times New Roman"/>
        </w:rPr>
        <w:t xml:space="preserve"> </w:t>
      </w:r>
    </w:p>
    <w:p w14:paraId="2C6638E8" w14:textId="77777777" w:rsidR="00CF236D" w:rsidRPr="00733B37" w:rsidRDefault="00CF236D" w:rsidP="00715302">
      <w:pPr>
        <w:jc w:val="both"/>
        <w:rPr>
          <w:rFonts w:ascii="Times New Roman" w:hAnsi="Times New Roman" w:cs="Times New Roman"/>
        </w:rPr>
      </w:pPr>
    </w:p>
    <w:p w14:paraId="0DF3580E" w14:textId="041C0EAC" w:rsidR="00CF236D" w:rsidRPr="00733B37" w:rsidRDefault="00CF236D" w:rsidP="00715302">
      <w:pPr>
        <w:jc w:val="both"/>
        <w:rPr>
          <w:rFonts w:ascii="Times New Roman" w:hAnsi="Times New Roman" w:cs="Times New Roman"/>
          <w:i/>
        </w:rPr>
      </w:pPr>
      <w:proofErr w:type="spellStart"/>
      <w:r w:rsidRPr="00733B37">
        <w:rPr>
          <w:rFonts w:ascii="Times New Roman" w:hAnsi="Times New Roman" w:cs="Times New Roman"/>
          <w:i/>
        </w:rPr>
        <w:t>Schwannom</w:t>
      </w:r>
      <w:proofErr w:type="spellEnd"/>
    </w:p>
    <w:p w14:paraId="436B920F" w14:textId="20702A3D" w:rsidR="001D4CF5" w:rsidRPr="00733B37" w:rsidRDefault="001D4CF5" w:rsidP="00715302">
      <w:pPr>
        <w:jc w:val="both"/>
        <w:rPr>
          <w:rFonts w:ascii="Times New Roman" w:hAnsi="Times New Roman" w:cs="Times New Roman"/>
        </w:rPr>
      </w:pPr>
      <w:r w:rsidRPr="00733B37">
        <w:rPr>
          <w:rFonts w:ascii="Times New Roman" w:hAnsi="Times New Roman" w:cs="Times New Roman"/>
        </w:rPr>
        <w:t xml:space="preserve">Benign tumör med </w:t>
      </w:r>
      <w:proofErr w:type="spellStart"/>
      <w:r w:rsidRPr="00733B37">
        <w:rPr>
          <w:rFonts w:ascii="Times New Roman" w:hAnsi="Times New Roman" w:cs="Times New Roman"/>
        </w:rPr>
        <w:t>nervskide</w:t>
      </w:r>
      <w:proofErr w:type="spellEnd"/>
      <w:r w:rsidRPr="00733B37">
        <w:rPr>
          <w:rFonts w:ascii="Times New Roman" w:hAnsi="Times New Roman" w:cs="Times New Roman"/>
        </w:rPr>
        <w:t xml:space="preserve">-differentiering. Ovanligt, ca. 60 fall rapporterade. Uppvisar klassisk histologi med </w:t>
      </w:r>
      <w:proofErr w:type="spellStart"/>
      <w:r w:rsidRPr="00733B37">
        <w:rPr>
          <w:rFonts w:ascii="Times New Roman" w:hAnsi="Times New Roman" w:cs="Times New Roman"/>
        </w:rPr>
        <w:t>spolceller</w:t>
      </w:r>
      <w:proofErr w:type="spellEnd"/>
      <w:r w:rsidRPr="00733B37">
        <w:rPr>
          <w:rFonts w:ascii="Times New Roman" w:hAnsi="Times New Roman" w:cs="Times New Roman"/>
        </w:rPr>
        <w:t xml:space="preserve"> arrangerade i Antoni A- (cellulära) och Antoni B- (löst organiserade) mönster. Positiv S100- samt SOX10-färgning indikerar diagnosen.</w:t>
      </w:r>
    </w:p>
    <w:p w14:paraId="4B85BD71" w14:textId="77777777" w:rsidR="00CF236D" w:rsidRPr="00733B37" w:rsidRDefault="00CF236D" w:rsidP="00715302">
      <w:pPr>
        <w:jc w:val="both"/>
        <w:rPr>
          <w:rFonts w:ascii="Times New Roman" w:hAnsi="Times New Roman" w:cs="Times New Roman"/>
        </w:rPr>
      </w:pPr>
    </w:p>
    <w:p w14:paraId="6F48E652" w14:textId="7FA56488" w:rsidR="00CF236D" w:rsidRPr="00733B37" w:rsidRDefault="00395C21" w:rsidP="00715302">
      <w:pPr>
        <w:jc w:val="both"/>
        <w:rPr>
          <w:rFonts w:ascii="Times New Roman" w:hAnsi="Times New Roman" w:cs="Times New Roman"/>
          <w:i/>
        </w:rPr>
      </w:pPr>
      <w:r w:rsidRPr="00733B37">
        <w:rPr>
          <w:rFonts w:ascii="Times New Roman" w:hAnsi="Times New Roman" w:cs="Times New Roman"/>
          <w:i/>
        </w:rPr>
        <w:t xml:space="preserve">Perifera </w:t>
      </w:r>
      <w:proofErr w:type="spellStart"/>
      <w:r w:rsidRPr="00733B37">
        <w:rPr>
          <w:rFonts w:ascii="Times New Roman" w:hAnsi="Times New Roman" w:cs="Times New Roman"/>
          <w:i/>
        </w:rPr>
        <w:t>n</w:t>
      </w:r>
      <w:r w:rsidR="00CF236D" w:rsidRPr="00733B37">
        <w:rPr>
          <w:rFonts w:ascii="Times New Roman" w:hAnsi="Times New Roman" w:cs="Times New Roman"/>
          <w:i/>
        </w:rPr>
        <w:t>euroblast</w:t>
      </w:r>
      <w:r w:rsidR="00165FBA" w:rsidRPr="00733B37">
        <w:rPr>
          <w:rFonts w:ascii="Times New Roman" w:hAnsi="Times New Roman" w:cs="Times New Roman"/>
          <w:i/>
        </w:rPr>
        <w:t>iska</w:t>
      </w:r>
      <w:proofErr w:type="spellEnd"/>
      <w:r w:rsidR="00165FBA" w:rsidRPr="00733B37">
        <w:rPr>
          <w:rFonts w:ascii="Times New Roman" w:hAnsi="Times New Roman" w:cs="Times New Roman"/>
          <w:i/>
        </w:rPr>
        <w:t xml:space="preserve"> tumörer</w:t>
      </w:r>
    </w:p>
    <w:p w14:paraId="0184D3D5" w14:textId="2A36A25B" w:rsidR="00165FBA" w:rsidRPr="00733B37" w:rsidRDefault="00165FBA" w:rsidP="00165FBA">
      <w:pPr>
        <w:jc w:val="both"/>
        <w:rPr>
          <w:rFonts w:ascii="Times New Roman" w:hAnsi="Times New Roman" w:cs="Times New Roman"/>
        </w:rPr>
      </w:pPr>
      <w:r w:rsidRPr="00733B37">
        <w:rPr>
          <w:rFonts w:ascii="Times New Roman" w:hAnsi="Times New Roman" w:cs="Times New Roman"/>
        </w:rPr>
        <w:t xml:space="preserve">En grupp tumörer utgångna ur neuralrörets celler längs med sympatiska gränssträngen och binjuremärgen. </w:t>
      </w:r>
      <w:r w:rsidR="00395C21" w:rsidRPr="00733B37">
        <w:rPr>
          <w:rFonts w:ascii="Times New Roman" w:hAnsi="Times New Roman" w:cs="Times New Roman"/>
        </w:rPr>
        <w:t xml:space="preserve">Innefattar </w:t>
      </w:r>
      <w:proofErr w:type="spellStart"/>
      <w:r w:rsidR="00434752" w:rsidRPr="00733B37">
        <w:rPr>
          <w:rFonts w:ascii="Times New Roman" w:hAnsi="Times New Roman" w:cs="Times New Roman"/>
        </w:rPr>
        <w:t>ganglioneurom</w:t>
      </w:r>
      <w:proofErr w:type="spellEnd"/>
      <w:r w:rsidR="00395C21" w:rsidRPr="00733B37">
        <w:rPr>
          <w:rFonts w:ascii="Times New Roman" w:hAnsi="Times New Roman" w:cs="Times New Roman"/>
        </w:rPr>
        <w:t xml:space="preserve">, </w:t>
      </w:r>
      <w:proofErr w:type="spellStart"/>
      <w:r w:rsidR="00395C21" w:rsidRPr="00733B37">
        <w:rPr>
          <w:rFonts w:ascii="Times New Roman" w:hAnsi="Times New Roman" w:cs="Times New Roman"/>
        </w:rPr>
        <w:t>gangli</w:t>
      </w:r>
      <w:r w:rsidR="00434752" w:rsidRPr="00733B37">
        <w:rPr>
          <w:rFonts w:ascii="Times New Roman" w:hAnsi="Times New Roman" w:cs="Times New Roman"/>
        </w:rPr>
        <w:t>o</w:t>
      </w:r>
      <w:r w:rsidR="00395C21" w:rsidRPr="00733B37">
        <w:rPr>
          <w:rFonts w:ascii="Times New Roman" w:hAnsi="Times New Roman" w:cs="Times New Roman"/>
        </w:rPr>
        <w:t>neuroblastom</w:t>
      </w:r>
      <w:proofErr w:type="spellEnd"/>
      <w:r w:rsidR="00395C21" w:rsidRPr="00733B37">
        <w:rPr>
          <w:rFonts w:ascii="Times New Roman" w:hAnsi="Times New Roman" w:cs="Times New Roman"/>
        </w:rPr>
        <w:t xml:space="preserve"> och </w:t>
      </w:r>
      <w:proofErr w:type="spellStart"/>
      <w:r w:rsidR="00395C21" w:rsidRPr="00733B37">
        <w:rPr>
          <w:rFonts w:ascii="Times New Roman" w:hAnsi="Times New Roman" w:cs="Times New Roman"/>
        </w:rPr>
        <w:t>neuroblastom</w:t>
      </w:r>
      <w:proofErr w:type="spellEnd"/>
      <w:r w:rsidR="00395C21" w:rsidRPr="00733B37">
        <w:rPr>
          <w:rFonts w:ascii="Times New Roman" w:hAnsi="Times New Roman" w:cs="Times New Roman"/>
        </w:rPr>
        <w:t xml:space="preserve">. </w:t>
      </w:r>
      <w:r w:rsidRPr="00733B37">
        <w:rPr>
          <w:rFonts w:ascii="Times New Roman" w:hAnsi="Times New Roman" w:cs="Times New Roman"/>
        </w:rPr>
        <w:t xml:space="preserve">Histologiskt ses </w:t>
      </w:r>
      <w:r w:rsidR="00395C21" w:rsidRPr="00733B37">
        <w:rPr>
          <w:rFonts w:ascii="Times New Roman" w:hAnsi="Times New Roman" w:cs="Times New Roman"/>
        </w:rPr>
        <w:t xml:space="preserve">vid </w:t>
      </w:r>
      <w:proofErr w:type="spellStart"/>
      <w:r w:rsidR="00ED414D" w:rsidRPr="00733B37">
        <w:rPr>
          <w:rFonts w:ascii="Times New Roman" w:hAnsi="Times New Roman" w:cs="Times New Roman"/>
        </w:rPr>
        <w:t>ganglioneurom</w:t>
      </w:r>
      <w:proofErr w:type="spellEnd"/>
      <w:r w:rsidR="00395C21" w:rsidRPr="00733B37">
        <w:rPr>
          <w:rFonts w:ascii="Times New Roman" w:hAnsi="Times New Roman" w:cs="Times New Roman"/>
        </w:rPr>
        <w:t xml:space="preserve"> </w:t>
      </w:r>
      <w:r w:rsidRPr="00733B37">
        <w:rPr>
          <w:rFonts w:ascii="Times New Roman" w:hAnsi="Times New Roman" w:cs="Times New Roman"/>
        </w:rPr>
        <w:t>en blandning av mogna ganglieceller och schwannceller</w:t>
      </w:r>
      <w:r w:rsidR="00395C21" w:rsidRPr="00733B37">
        <w:rPr>
          <w:rFonts w:ascii="Times New Roman" w:hAnsi="Times New Roman" w:cs="Times New Roman"/>
        </w:rPr>
        <w:t xml:space="preserve">, medan </w:t>
      </w:r>
      <w:proofErr w:type="spellStart"/>
      <w:r w:rsidR="00E67F75" w:rsidRPr="00733B37">
        <w:rPr>
          <w:rFonts w:ascii="Times New Roman" w:hAnsi="Times New Roman" w:cs="Times New Roman"/>
        </w:rPr>
        <w:t>gangli</w:t>
      </w:r>
      <w:r w:rsidR="00434752" w:rsidRPr="00733B37">
        <w:rPr>
          <w:rFonts w:ascii="Times New Roman" w:hAnsi="Times New Roman" w:cs="Times New Roman"/>
        </w:rPr>
        <w:t>o</w:t>
      </w:r>
      <w:r w:rsidR="00E67F75" w:rsidRPr="00733B37">
        <w:rPr>
          <w:rFonts w:ascii="Times New Roman" w:hAnsi="Times New Roman" w:cs="Times New Roman"/>
        </w:rPr>
        <w:t>neuroblastom</w:t>
      </w:r>
      <w:proofErr w:type="spellEnd"/>
      <w:r w:rsidR="00E67F75" w:rsidRPr="00733B37">
        <w:rPr>
          <w:rFonts w:ascii="Times New Roman" w:hAnsi="Times New Roman" w:cs="Times New Roman"/>
        </w:rPr>
        <w:t xml:space="preserve"> uppvisar </w:t>
      </w:r>
      <w:proofErr w:type="spellStart"/>
      <w:r w:rsidR="00E67F75" w:rsidRPr="00733B37">
        <w:rPr>
          <w:rFonts w:ascii="Times New Roman" w:hAnsi="Times New Roman" w:cs="Times New Roman"/>
        </w:rPr>
        <w:t>neuroblastiska</w:t>
      </w:r>
      <w:proofErr w:type="spellEnd"/>
      <w:r w:rsidR="00E67F75" w:rsidRPr="00733B37">
        <w:rPr>
          <w:rFonts w:ascii="Times New Roman" w:hAnsi="Times New Roman" w:cs="Times New Roman"/>
        </w:rPr>
        <w:t xml:space="preserve"> celler tillblandat med </w:t>
      </w:r>
      <w:proofErr w:type="spellStart"/>
      <w:r w:rsidR="00E67F75" w:rsidRPr="00733B37">
        <w:rPr>
          <w:rFonts w:ascii="Times New Roman" w:hAnsi="Times New Roman" w:cs="Times New Roman"/>
        </w:rPr>
        <w:t>gangli</w:t>
      </w:r>
      <w:r w:rsidR="00434752" w:rsidRPr="00733B37">
        <w:rPr>
          <w:rFonts w:ascii="Times New Roman" w:hAnsi="Times New Roman" w:cs="Times New Roman"/>
        </w:rPr>
        <w:t>o</w:t>
      </w:r>
      <w:r w:rsidR="00E67F75" w:rsidRPr="00733B37">
        <w:rPr>
          <w:rFonts w:ascii="Times New Roman" w:hAnsi="Times New Roman" w:cs="Times New Roman"/>
        </w:rPr>
        <w:t>neuronal</w:t>
      </w:r>
      <w:proofErr w:type="spellEnd"/>
      <w:r w:rsidR="00E67F75" w:rsidRPr="00733B37">
        <w:rPr>
          <w:rFonts w:ascii="Times New Roman" w:hAnsi="Times New Roman" w:cs="Times New Roman"/>
        </w:rPr>
        <w:t xml:space="preserve"> vävnad. </w:t>
      </w:r>
      <w:proofErr w:type="spellStart"/>
      <w:r w:rsidR="00E67F75" w:rsidRPr="00733B37">
        <w:rPr>
          <w:rFonts w:ascii="Times New Roman" w:hAnsi="Times New Roman" w:cs="Times New Roman"/>
        </w:rPr>
        <w:t>Neuroblastom</w:t>
      </w:r>
      <w:proofErr w:type="spellEnd"/>
      <w:r w:rsidR="00E67F75" w:rsidRPr="00733B37">
        <w:rPr>
          <w:rFonts w:ascii="Times New Roman" w:hAnsi="Times New Roman" w:cs="Times New Roman"/>
        </w:rPr>
        <w:t xml:space="preserve"> är </w:t>
      </w:r>
      <w:proofErr w:type="gramStart"/>
      <w:r w:rsidR="00E67F75" w:rsidRPr="00733B37">
        <w:rPr>
          <w:rFonts w:ascii="Times New Roman" w:hAnsi="Times New Roman" w:cs="Times New Roman"/>
        </w:rPr>
        <w:t>framförallt</w:t>
      </w:r>
      <w:proofErr w:type="gramEnd"/>
      <w:r w:rsidR="00E67F75" w:rsidRPr="00733B37">
        <w:rPr>
          <w:rFonts w:ascii="Times New Roman" w:hAnsi="Times New Roman" w:cs="Times New Roman"/>
        </w:rPr>
        <w:t xml:space="preserve"> en pediatrisk diagnos, och ses uppbyggd av </w:t>
      </w:r>
      <w:proofErr w:type="spellStart"/>
      <w:r w:rsidR="00E67F75" w:rsidRPr="00733B37">
        <w:rPr>
          <w:rFonts w:ascii="Times New Roman" w:hAnsi="Times New Roman" w:cs="Times New Roman"/>
        </w:rPr>
        <w:t>neuroblastiska</w:t>
      </w:r>
      <w:proofErr w:type="spellEnd"/>
      <w:r w:rsidR="00E67F75" w:rsidRPr="00733B37">
        <w:rPr>
          <w:rFonts w:ascii="Times New Roman" w:hAnsi="Times New Roman" w:cs="Times New Roman"/>
        </w:rPr>
        <w:t xml:space="preserve"> celler utan </w:t>
      </w:r>
      <w:proofErr w:type="spellStart"/>
      <w:r w:rsidR="00E67F75" w:rsidRPr="00733B37">
        <w:rPr>
          <w:rFonts w:ascii="Times New Roman" w:hAnsi="Times New Roman" w:cs="Times New Roman"/>
        </w:rPr>
        <w:t>schwannomlikt</w:t>
      </w:r>
      <w:proofErr w:type="spellEnd"/>
      <w:r w:rsidR="00E67F75" w:rsidRPr="00733B37">
        <w:rPr>
          <w:rFonts w:ascii="Times New Roman" w:hAnsi="Times New Roman" w:cs="Times New Roman"/>
        </w:rPr>
        <w:t xml:space="preserve"> </w:t>
      </w:r>
      <w:proofErr w:type="spellStart"/>
      <w:r w:rsidR="00E67F75" w:rsidRPr="00733B37">
        <w:rPr>
          <w:rFonts w:ascii="Times New Roman" w:hAnsi="Times New Roman" w:cs="Times New Roman"/>
        </w:rPr>
        <w:t>stroma</w:t>
      </w:r>
      <w:proofErr w:type="spellEnd"/>
      <w:r w:rsidR="00E67F75" w:rsidRPr="00733B37">
        <w:rPr>
          <w:rFonts w:ascii="Times New Roman" w:hAnsi="Times New Roman" w:cs="Times New Roman"/>
        </w:rPr>
        <w:t xml:space="preserve">. Kan vara odifferentierade, lågt differentierade och differentierade </w:t>
      </w:r>
      <w:proofErr w:type="spellStart"/>
      <w:r w:rsidR="00E67F75" w:rsidRPr="00733B37">
        <w:rPr>
          <w:rFonts w:ascii="Times New Roman" w:hAnsi="Times New Roman" w:cs="Times New Roman"/>
        </w:rPr>
        <w:t>bereonde</w:t>
      </w:r>
      <w:proofErr w:type="spellEnd"/>
      <w:r w:rsidR="00E67F75" w:rsidRPr="00733B37">
        <w:rPr>
          <w:rFonts w:ascii="Times New Roman" w:hAnsi="Times New Roman" w:cs="Times New Roman"/>
        </w:rPr>
        <w:t xml:space="preserve"> på graden av </w:t>
      </w:r>
      <w:proofErr w:type="spellStart"/>
      <w:r w:rsidR="00E67F75" w:rsidRPr="00733B37">
        <w:rPr>
          <w:rFonts w:ascii="Times New Roman" w:hAnsi="Times New Roman" w:cs="Times New Roman"/>
        </w:rPr>
        <w:t>neuropil</w:t>
      </w:r>
      <w:proofErr w:type="spellEnd"/>
      <w:r w:rsidR="00E67F75" w:rsidRPr="00733B37">
        <w:rPr>
          <w:rFonts w:ascii="Times New Roman" w:hAnsi="Times New Roman" w:cs="Times New Roman"/>
        </w:rPr>
        <w:t>.</w:t>
      </w:r>
    </w:p>
    <w:p w14:paraId="0B0506D8" w14:textId="77777777" w:rsidR="00795D5E" w:rsidRPr="00733B37" w:rsidRDefault="00795D5E" w:rsidP="00715302">
      <w:pPr>
        <w:jc w:val="both"/>
        <w:rPr>
          <w:rFonts w:ascii="Times New Roman" w:hAnsi="Times New Roman" w:cs="Times New Roman"/>
        </w:rPr>
      </w:pPr>
    </w:p>
    <w:p w14:paraId="47A80AD8" w14:textId="7140EECD" w:rsidR="00E36BC1" w:rsidRPr="00733B37" w:rsidRDefault="00434752" w:rsidP="00E36BC1">
      <w:pPr>
        <w:jc w:val="both"/>
        <w:rPr>
          <w:rFonts w:ascii="Times New Roman" w:hAnsi="Times New Roman" w:cs="Times New Roman"/>
        </w:rPr>
      </w:pPr>
      <w:proofErr w:type="spellStart"/>
      <w:r w:rsidRPr="00733B37">
        <w:rPr>
          <w:rFonts w:ascii="Times New Roman" w:hAnsi="Times New Roman" w:cs="Times New Roman"/>
          <w:i/>
        </w:rPr>
        <w:t>Gonadal</w:t>
      </w:r>
      <w:proofErr w:type="spellEnd"/>
      <w:r w:rsidRPr="00733B37">
        <w:rPr>
          <w:rFonts w:ascii="Times New Roman" w:hAnsi="Times New Roman" w:cs="Times New Roman"/>
          <w:i/>
        </w:rPr>
        <w:t xml:space="preserve"> </w:t>
      </w:r>
      <w:proofErr w:type="spellStart"/>
      <w:r w:rsidRPr="00733B37">
        <w:rPr>
          <w:rFonts w:ascii="Times New Roman" w:hAnsi="Times New Roman" w:cs="Times New Roman"/>
          <w:i/>
        </w:rPr>
        <w:t>stromal</w:t>
      </w:r>
      <w:proofErr w:type="spellEnd"/>
      <w:r w:rsidRPr="00733B37">
        <w:rPr>
          <w:rFonts w:ascii="Times New Roman" w:hAnsi="Times New Roman" w:cs="Times New Roman"/>
          <w:i/>
        </w:rPr>
        <w:t xml:space="preserve"> tumör (innefattandes </w:t>
      </w:r>
      <w:proofErr w:type="spellStart"/>
      <w:r w:rsidRPr="00733B37">
        <w:rPr>
          <w:rFonts w:ascii="Times New Roman" w:hAnsi="Times New Roman" w:cs="Times New Roman"/>
          <w:i/>
        </w:rPr>
        <w:t>g</w:t>
      </w:r>
      <w:r w:rsidR="008956F9" w:rsidRPr="00733B37">
        <w:rPr>
          <w:rFonts w:ascii="Times New Roman" w:hAnsi="Times New Roman" w:cs="Times New Roman"/>
          <w:i/>
        </w:rPr>
        <w:t>ranulosacellstumör</w:t>
      </w:r>
      <w:proofErr w:type="spellEnd"/>
      <w:r w:rsidR="00E36BC1" w:rsidRPr="00733B37">
        <w:rPr>
          <w:rFonts w:ascii="Times New Roman" w:hAnsi="Times New Roman" w:cs="Times New Roman"/>
          <w:i/>
        </w:rPr>
        <w:t xml:space="preserve"> </w:t>
      </w:r>
      <w:r w:rsidR="00E36BC1" w:rsidRPr="00733B37">
        <w:rPr>
          <w:rFonts w:ascii="Times New Roman" w:hAnsi="Times New Roman" w:cs="Times New Roman"/>
        </w:rPr>
        <w:t xml:space="preserve">och </w:t>
      </w:r>
      <w:proofErr w:type="spellStart"/>
      <w:r w:rsidR="00E36BC1" w:rsidRPr="00733B37">
        <w:rPr>
          <w:rFonts w:ascii="Times New Roman" w:hAnsi="Times New Roman" w:cs="Times New Roman"/>
          <w:i/>
        </w:rPr>
        <w:t>Leydigcell</w:t>
      </w:r>
      <w:proofErr w:type="spellEnd"/>
      <w:r w:rsidR="00E36BC1" w:rsidRPr="00733B37">
        <w:rPr>
          <w:rFonts w:ascii="Times New Roman" w:hAnsi="Times New Roman" w:cs="Times New Roman"/>
          <w:i/>
        </w:rPr>
        <w:t>-tumör</w:t>
      </w:r>
      <w:r w:rsidRPr="00733B37">
        <w:rPr>
          <w:rFonts w:ascii="Times New Roman" w:hAnsi="Times New Roman" w:cs="Times New Roman"/>
          <w:i/>
        </w:rPr>
        <w:t>)</w:t>
      </w:r>
    </w:p>
    <w:p w14:paraId="0ADC5B90" w14:textId="20786AE6" w:rsidR="00E51CCC" w:rsidRPr="00733B37" w:rsidRDefault="00806569" w:rsidP="00715302">
      <w:pPr>
        <w:jc w:val="both"/>
        <w:rPr>
          <w:rFonts w:ascii="Times New Roman" w:hAnsi="Times New Roman" w:cs="Times New Roman"/>
        </w:rPr>
      </w:pPr>
      <w:r w:rsidRPr="00733B37">
        <w:rPr>
          <w:rFonts w:ascii="Times New Roman" w:hAnsi="Times New Roman" w:cs="Times New Roman"/>
        </w:rPr>
        <w:t>Mycket</w:t>
      </w:r>
      <w:r w:rsidR="00E36BC1" w:rsidRPr="00733B37">
        <w:rPr>
          <w:rFonts w:ascii="Times New Roman" w:hAnsi="Times New Roman" w:cs="Times New Roman"/>
        </w:rPr>
        <w:t xml:space="preserve"> ovanliga tumörformer, enbart sex fallrapporter existerar, alla dessa patienter har varit postmenopausala kvinnor. Histologiskt identiska med korresponderande diagnos i ovarium. </w:t>
      </w:r>
      <w:proofErr w:type="spellStart"/>
      <w:r w:rsidR="00E36BC1" w:rsidRPr="00733B37">
        <w:rPr>
          <w:rFonts w:ascii="Times New Roman" w:hAnsi="Times New Roman" w:cs="Times New Roman"/>
        </w:rPr>
        <w:t>Immunhistokemiskt</w:t>
      </w:r>
      <w:proofErr w:type="spellEnd"/>
      <w:r w:rsidR="00E36BC1" w:rsidRPr="00733B37">
        <w:rPr>
          <w:rFonts w:ascii="Times New Roman" w:hAnsi="Times New Roman" w:cs="Times New Roman"/>
        </w:rPr>
        <w:t xml:space="preserve"> ses positivitet för binjurebarkmarkörer såsom SF1, </w:t>
      </w:r>
      <w:proofErr w:type="spellStart"/>
      <w:r w:rsidR="00E36BC1" w:rsidRPr="00733B37">
        <w:rPr>
          <w:rFonts w:ascii="Times New Roman" w:hAnsi="Times New Roman" w:cs="Times New Roman"/>
        </w:rPr>
        <w:t>Melan</w:t>
      </w:r>
      <w:proofErr w:type="spellEnd"/>
      <w:r w:rsidR="00E36BC1" w:rsidRPr="00733B37">
        <w:rPr>
          <w:rFonts w:ascii="Times New Roman" w:hAnsi="Times New Roman" w:cs="Times New Roman"/>
        </w:rPr>
        <w:t xml:space="preserve">-A, </w:t>
      </w:r>
      <w:proofErr w:type="spellStart"/>
      <w:r w:rsidR="00E36BC1" w:rsidRPr="00733B37">
        <w:rPr>
          <w:rFonts w:ascii="Times New Roman" w:hAnsi="Times New Roman" w:cs="Times New Roman"/>
        </w:rPr>
        <w:t>Calretinin</w:t>
      </w:r>
      <w:proofErr w:type="spellEnd"/>
      <w:r w:rsidR="00E36BC1" w:rsidRPr="00733B37">
        <w:rPr>
          <w:rFonts w:ascii="Times New Roman" w:hAnsi="Times New Roman" w:cs="Times New Roman"/>
        </w:rPr>
        <w:t xml:space="preserve"> och </w:t>
      </w:r>
      <w:proofErr w:type="spellStart"/>
      <w:r w:rsidR="00E36BC1" w:rsidRPr="00733B37">
        <w:rPr>
          <w:rFonts w:ascii="Times New Roman" w:hAnsi="Times New Roman" w:cs="Times New Roman"/>
        </w:rPr>
        <w:t>Inhibin</w:t>
      </w:r>
      <w:proofErr w:type="spellEnd"/>
      <w:r w:rsidR="00E36BC1" w:rsidRPr="00733B37">
        <w:rPr>
          <w:rFonts w:ascii="Times New Roman" w:hAnsi="Times New Roman" w:cs="Times New Roman"/>
        </w:rPr>
        <w:t xml:space="preserve"> alfa. </w:t>
      </w:r>
    </w:p>
    <w:p w14:paraId="4B0C3432" w14:textId="2E3B2D2B" w:rsidR="008956F9" w:rsidRPr="00733B37" w:rsidRDefault="008956F9" w:rsidP="00715302">
      <w:pPr>
        <w:jc w:val="both"/>
        <w:rPr>
          <w:rFonts w:ascii="Times New Roman" w:hAnsi="Times New Roman" w:cs="Times New Roman"/>
        </w:rPr>
      </w:pPr>
    </w:p>
    <w:p w14:paraId="352EE084" w14:textId="3D8CE540" w:rsidR="00D33965" w:rsidRPr="00733B37" w:rsidRDefault="00D33965" w:rsidP="00715302">
      <w:pPr>
        <w:jc w:val="both"/>
        <w:rPr>
          <w:rFonts w:ascii="Times New Roman" w:hAnsi="Times New Roman" w:cs="Times New Roman"/>
          <w:i/>
        </w:rPr>
      </w:pPr>
      <w:proofErr w:type="spellStart"/>
      <w:r w:rsidRPr="00733B37">
        <w:rPr>
          <w:rFonts w:ascii="Times New Roman" w:hAnsi="Times New Roman" w:cs="Times New Roman"/>
          <w:i/>
        </w:rPr>
        <w:t>Adenomatoid</w:t>
      </w:r>
      <w:proofErr w:type="spellEnd"/>
      <w:r w:rsidRPr="00733B37">
        <w:rPr>
          <w:rFonts w:ascii="Times New Roman" w:hAnsi="Times New Roman" w:cs="Times New Roman"/>
          <w:i/>
        </w:rPr>
        <w:t xml:space="preserve"> </w:t>
      </w:r>
      <w:r w:rsidR="001D4CF5" w:rsidRPr="00733B37">
        <w:rPr>
          <w:rFonts w:ascii="Times New Roman" w:hAnsi="Times New Roman" w:cs="Times New Roman"/>
          <w:i/>
        </w:rPr>
        <w:t>tum</w:t>
      </w:r>
      <w:r w:rsidR="00E51CCC" w:rsidRPr="00733B37">
        <w:rPr>
          <w:rFonts w:ascii="Times New Roman" w:hAnsi="Times New Roman" w:cs="Times New Roman"/>
          <w:i/>
        </w:rPr>
        <w:t>ö</w:t>
      </w:r>
      <w:r w:rsidR="001D4CF5" w:rsidRPr="00733B37">
        <w:rPr>
          <w:rFonts w:ascii="Times New Roman" w:hAnsi="Times New Roman" w:cs="Times New Roman"/>
          <w:i/>
        </w:rPr>
        <w:t>r</w:t>
      </w:r>
    </w:p>
    <w:p w14:paraId="4EFCDDC5" w14:textId="10DDF09C" w:rsidR="001D4CF5" w:rsidRPr="00733B37" w:rsidRDefault="001D4CF5" w:rsidP="00715302">
      <w:pPr>
        <w:jc w:val="both"/>
        <w:rPr>
          <w:rFonts w:ascii="Times New Roman" w:hAnsi="Times New Roman" w:cs="Times New Roman"/>
        </w:rPr>
      </w:pPr>
      <w:r w:rsidRPr="00733B37">
        <w:rPr>
          <w:rFonts w:ascii="Times New Roman" w:hAnsi="Times New Roman" w:cs="Times New Roman"/>
        </w:rPr>
        <w:t xml:space="preserve">Benign </w:t>
      </w:r>
      <w:proofErr w:type="spellStart"/>
      <w:r w:rsidRPr="00733B37">
        <w:rPr>
          <w:rFonts w:ascii="Times New Roman" w:hAnsi="Times New Roman" w:cs="Times New Roman"/>
        </w:rPr>
        <w:t>mesotelial</w:t>
      </w:r>
      <w:proofErr w:type="spellEnd"/>
      <w:r w:rsidRPr="00733B37">
        <w:rPr>
          <w:rFonts w:ascii="Times New Roman" w:hAnsi="Times New Roman" w:cs="Times New Roman"/>
        </w:rPr>
        <w:t xml:space="preserve"> tumör som förmodligen uppkommer ur </w:t>
      </w:r>
      <w:proofErr w:type="spellStart"/>
      <w:r w:rsidRPr="00733B37">
        <w:rPr>
          <w:rFonts w:ascii="Times New Roman" w:hAnsi="Times New Roman" w:cs="Times New Roman"/>
        </w:rPr>
        <w:t>mesoteliala</w:t>
      </w:r>
      <w:proofErr w:type="spellEnd"/>
      <w:r w:rsidRPr="00733B37">
        <w:rPr>
          <w:rFonts w:ascii="Times New Roman" w:hAnsi="Times New Roman" w:cs="Times New Roman"/>
        </w:rPr>
        <w:t xml:space="preserve"> rester. Histologiskt ses adenoida kännetecken </w:t>
      </w:r>
      <w:r w:rsidR="00753B60" w:rsidRPr="00733B37">
        <w:rPr>
          <w:rFonts w:ascii="Times New Roman" w:hAnsi="Times New Roman" w:cs="Times New Roman"/>
        </w:rPr>
        <w:t xml:space="preserve">i form av </w:t>
      </w:r>
      <w:proofErr w:type="spellStart"/>
      <w:r w:rsidRPr="00733B37">
        <w:rPr>
          <w:rFonts w:ascii="Times New Roman" w:hAnsi="Times New Roman" w:cs="Times New Roman"/>
        </w:rPr>
        <w:t>tubulära</w:t>
      </w:r>
      <w:proofErr w:type="spellEnd"/>
      <w:r w:rsidRPr="00733B37">
        <w:rPr>
          <w:rFonts w:ascii="Times New Roman" w:hAnsi="Times New Roman" w:cs="Times New Roman"/>
        </w:rPr>
        <w:t xml:space="preserve"> strukturer med varierande storlek och form</w:t>
      </w:r>
      <w:r w:rsidR="00753B60" w:rsidRPr="00733B37">
        <w:rPr>
          <w:rFonts w:ascii="Times New Roman" w:hAnsi="Times New Roman" w:cs="Times New Roman"/>
        </w:rPr>
        <w:t xml:space="preserve"> som invändigt är beklädda med </w:t>
      </w:r>
      <w:proofErr w:type="spellStart"/>
      <w:r w:rsidR="00753B60" w:rsidRPr="00733B37">
        <w:rPr>
          <w:rFonts w:ascii="Times New Roman" w:hAnsi="Times New Roman" w:cs="Times New Roman"/>
        </w:rPr>
        <w:t>epiteloida</w:t>
      </w:r>
      <w:proofErr w:type="spellEnd"/>
      <w:r w:rsidR="00753B60" w:rsidRPr="00733B37">
        <w:rPr>
          <w:rFonts w:ascii="Times New Roman" w:hAnsi="Times New Roman" w:cs="Times New Roman"/>
        </w:rPr>
        <w:t xml:space="preserve"> till tillplattade endotelcellslika celler. Tumören är </w:t>
      </w:r>
      <w:proofErr w:type="spellStart"/>
      <w:r w:rsidR="00753B60" w:rsidRPr="00733B37">
        <w:rPr>
          <w:rFonts w:ascii="Times New Roman" w:hAnsi="Times New Roman" w:cs="Times New Roman"/>
        </w:rPr>
        <w:t>immunoreaktiv</w:t>
      </w:r>
      <w:proofErr w:type="spellEnd"/>
      <w:r w:rsidR="00753B60" w:rsidRPr="00733B37">
        <w:rPr>
          <w:rFonts w:ascii="Times New Roman" w:hAnsi="Times New Roman" w:cs="Times New Roman"/>
        </w:rPr>
        <w:t xml:space="preserve"> mot </w:t>
      </w:r>
      <w:proofErr w:type="spellStart"/>
      <w:r w:rsidR="00753B60" w:rsidRPr="00733B37">
        <w:rPr>
          <w:rFonts w:ascii="Times New Roman" w:hAnsi="Times New Roman" w:cs="Times New Roman"/>
        </w:rPr>
        <w:t>mesotelcellsmarkörer</w:t>
      </w:r>
      <w:proofErr w:type="spellEnd"/>
      <w:r w:rsidR="00753B60" w:rsidRPr="00733B37">
        <w:rPr>
          <w:rFonts w:ascii="Times New Roman" w:hAnsi="Times New Roman" w:cs="Times New Roman"/>
        </w:rPr>
        <w:t xml:space="preserve"> men ej mot </w:t>
      </w:r>
      <w:r w:rsidR="00806569" w:rsidRPr="00733B37">
        <w:rPr>
          <w:rFonts w:ascii="Times New Roman" w:hAnsi="Times New Roman" w:cs="Times New Roman"/>
        </w:rPr>
        <w:t>barkmarkörer.</w:t>
      </w:r>
    </w:p>
    <w:p w14:paraId="041C3D2A" w14:textId="77777777" w:rsidR="00715302" w:rsidRPr="00733B37" w:rsidRDefault="00715302" w:rsidP="00ED0FDE">
      <w:pPr>
        <w:jc w:val="both"/>
        <w:rPr>
          <w:rFonts w:ascii="Times New Roman" w:hAnsi="Times New Roman" w:cs="Times New Roman"/>
          <w:b/>
          <w:sz w:val="28"/>
        </w:rPr>
      </w:pPr>
    </w:p>
    <w:p w14:paraId="34C5BD51" w14:textId="71921310" w:rsidR="007644FD" w:rsidRPr="00733B37" w:rsidRDefault="007644FD" w:rsidP="0094175B">
      <w:pPr>
        <w:pStyle w:val="Normalwebb"/>
      </w:pPr>
    </w:p>
    <w:p w14:paraId="183F7552" w14:textId="6D022FEA" w:rsidR="0078793D" w:rsidRPr="00733B37" w:rsidRDefault="00DE2A33" w:rsidP="00F11FCB">
      <w:pPr>
        <w:pStyle w:val="Rubrik2"/>
        <w:rPr>
          <w:rFonts w:ascii="Times New Roman" w:hAnsi="Times New Roman" w:cs="Times New Roman"/>
        </w:rPr>
      </w:pPr>
      <w:bookmarkStart w:id="10" w:name="_Toc103951698"/>
      <w:r w:rsidRPr="00733B37">
        <w:rPr>
          <w:rFonts w:ascii="Times New Roman" w:hAnsi="Times New Roman" w:cs="Times New Roman"/>
        </w:rPr>
        <w:t>Koder och beteckningar</w:t>
      </w:r>
      <w:bookmarkEnd w:id="10"/>
    </w:p>
    <w:p w14:paraId="07F51DEB" w14:textId="6189883A" w:rsidR="00434752" w:rsidRPr="00733B37" w:rsidRDefault="00434752" w:rsidP="00434752">
      <w:pPr>
        <w:rPr>
          <w:rFonts w:ascii="Times New Roman" w:hAnsi="Times New Roman" w:cs="Times New Roman"/>
        </w:rPr>
      </w:pPr>
    </w:p>
    <w:p w14:paraId="743BFA53" w14:textId="0EFE243C" w:rsidR="00434752" w:rsidRPr="00733B37" w:rsidRDefault="00434752" w:rsidP="00434752">
      <w:pPr>
        <w:rPr>
          <w:rFonts w:ascii="Times New Roman" w:hAnsi="Times New Roman" w:cs="Times New Roman"/>
          <w:b/>
        </w:rPr>
      </w:pPr>
      <w:proofErr w:type="spellStart"/>
      <w:r w:rsidRPr="00733B37">
        <w:rPr>
          <w:rFonts w:ascii="Times New Roman" w:hAnsi="Times New Roman" w:cs="Times New Roman"/>
          <w:b/>
        </w:rPr>
        <w:t>SNOMED</w:t>
      </w:r>
      <w:proofErr w:type="spellEnd"/>
      <w:r w:rsidRPr="00733B37">
        <w:rPr>
          <w:rFonts w:ascii="Times New Roman" w:hAnsi="Times New Roman" w:cs="Times New Roman"/>
          <w:b/>
        </w:rPr>
        <w:t>-koder</w:t>
      </w:r>
    </w:p>
    <w:p w14:paraId="46C0D0A9" w14:textId="7BE1DC0C" w:rsidR="00434752" w:rsidRPr="00733B37" w:rsidRDefault="00434752" w:rsidP="00434752">
      <w:pPr>
        <w:rPr>
          <w:rFonts w:ascii="Times New Roman" w:hAnsi="Times New Roman" w:cs="Times New Roman"/>
        </w:rPr>
      </w:pPr>
      <w:r w:rsidRPr="00733B37">
        <w:rPr>
          <w:rFonts w:ascii="Times New Roman" w:hAnsi="Times New Roman" w:cs="Times New Roman"/>
        </w:rPr>
        <w:t xml:space="preserve">Adrenokortikalt adenom </w:t>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M83700</w:t>
      </w:r>
    </w:p>
    <w:p w14:paraId="25822FEF" w14:textId="18B5C70E" w:rsidR="00434752" w:rsidRPr="00733B37" w:rsidRDefault="00434752" w:rsidP="00434752">
      <w:pPr>
        <w:rPr>
          <w:rFonts w:ascii="Times New Roman" w:hAnsi="Times New Roman" w:cs="Times New Roman"/>
        </w:rPr>
      </w:pPr>
      <w:r w:rsidRPr="00733B37">
        <w:rPr>
          <w:rFonts w:ascii="Times New Roman" w:hAnsi="Times New Roman" w:cs="Times New Roman"/>
        </w:rPr>
        <w:t xml:space="preserve">Adrenokortikalt </w:t>
      </w:r>
      <w:proofErr w:type="spellStart"/>
      <w:r w:rsidRPr="00733B37">
        <w:rPr>
          <w:rFonts w:ascii="Times New Roman" w:hAnsi="Times New Roman" w:cs="Times New Roman"/>
        </w:rPr>
        <w:t>carcinom</w:t>
      </w:r>
      <w:proofErr w:type="spellEnd"/>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M83703</w:t>
      </w:r>
    </w:p>
    <w:p w14:paraId="4EE8C700" w14:textId="3612999D" w:rsidR="00434752" w:rsidRPr="00733B37" w:rsidRDefault="00434752" w:rsidP="00434752">
      <w:pPr>
        <w:rPr>
          <w:rFonts w:ascii="Times New Roman" w:hAnsi="Times New Roman" w:cs="Times New Roman"/>
        </w:rPr>
      </w:pPr>
      <w:r w:rsidRPr="00733B37">
        <w:rPr>
          <w:rFonts w:ascii="Times New Roman" w:hAnsi="Times New Roman" w:cs="Times New Roman"/>
        </w:rPr>
        <w:t>Adrenokortikal hyperplasi</w:t>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M72030</w:t>
      </w:r>
    </w:p>
    <w:p w14:paraId="517BC549" w14:textId="631611E7"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Gonadal</w:t>
      </w:r>
      <w:proofErr w:type="spellEnd"/>
      <w:r w:rsidRPr="00733B37">
        <w:rPr>
          <w:rFonts w:ascii="Times New Roman" w:hAnsi="Times New Roman" w:cs="Times New Roman"/>
        </w:rPr>
        <w:t xml:space="preserve"> </w:t>
      </w:r>
      <w:proofErr w:type="spellStart"/>
      <w:r w:rsidRPr="00733B37">
        <w:rPr>
          <w:rFonts w:ascii="Times New Roman" w:hAnsi="Times New Roman" w:cs="Times New Roman"/>
        </w:rPr>
        <w:t>stromal</w:t>
      </w:r>
      <w:proofErr w:type="spellEnd"/>
      <w:r w:rsidRPr="00733B37">
        <w:rPr>
          <w:rFonts w:ascii="Times New Roman" w:hAnsi="Times New Roman" w:cs="Times New Roman"/>
        </w:rPr>
        <w:t xml:space="preserve"> tumör </w:t>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M85901</w:t>
      </w:r>
    </w:p>
    <w:p w14:paraId="60B9A641" w14:textId="75A1F060"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Myelolipom</w:t>
      </w:r>
      <w:proofErr w:type="spellEnd"/>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M88700</w:t>
      </w:r>
    </w:p>
    <w:p w14:paraId="608F915A" w14:textId="0F508DC6"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Schwannom</w:t>
      </w:r>
      <w:proofErr w:type="spellEnd"/>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M95600</w:t>
      </w:r>
    </w:p>
    <w:p w14:paraId="5C7DA2D6" w14:textId="77777777" w:rsidR="003F2B03" w:rsidRDefault="003F2B03" w:rsidP="00434752">
      <w:pPr>
        <w:rPr>
          <w:rFonts w:ascii="Times New Roman" w:hAnsi="Times New Roman" w:cs="Times New Roman"/>
        </w:rPr>
      </w:pPr>
    </w:p>
    <w:p w14:paraId="205BA91E" w14:textId="47024A1E"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Neuroblastom</w:t>
      </w:r>
      <w:proofErr w:type="spellEnd"/>
      <w:r w:rsidRPr="00733B37">
        <w:rPr>
          <w:rFonts w:ascii="Times New Roman" w:hAnsi="Times New Roman" w:cs="Times New Roman"/>
        </w:rPr>
        <w:tab/>
      </w:r>
      <w:r w:rsidRPr="00733B37">
        <w:rPr>
          <w:rFonts w:ascii="Times New Roman" w:hAnsi="Times New Roman" w:cs="Times New Roman"/>
        </w:rPr>
        <w:tab/>
      </w:r>
      <w:r w:rsidR="003F2B03">
        <w:rPr>
          <w:rFonts w:ascii="Times New Roman" w:hAnsi="Times New Roman" w:cs="Times New Roman"/>
        </w:rPr>
        <w:tab/>
      </w:r>
      <w:r w:rsidRPr="00733B37">
        <w:rPr>
          <w:rFonts w:ascii="Times New Roman" w:hAnsi="Times New Roman" w:cs="Times New Roman"/>
        </w:rPr>
        <w:t>M95003</w:t>
      </w:r>
    </w:p>
    <w:p w14:paraId="782EC813" w14:textId="5C2EF7B1"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Ganglioneuroblastom</w:t>
      </w:r>
      <w:proofErr w:type="spellEnd"/>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M94903</w:t>
      </w:r>
    </w:p>
    <w:p w14:paraId="224618E5" w14:textId="4851071F"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Ganglioneurom</w:t>
      </w:r>
      <w:proofErr w:type="spellEnd"/>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t>M94900</w:t>
      </w:r>
    </w:p>
    <w:p w14:paraId="46420407" w14:textId="20819F3F"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Pheochromocytom</w:t>
      </w:r>
      <w:proofErr w:type="spellEnd"/>
      <w:r w:rsidRPr="00733B37">
        <w:rPr>
          <w:rFonts w:ascii="Times New Roman" w:hAnsi="Times New Roman" w:cs="Times New Roman"/>
        </w:rPr>
        <w:tab/>
      </w:r>
      <w:r w:rsidRPr="00733B37">
        <w:rPr>
          <w:rFonts w:ascii="Times New Roman" w:hAnsi="Times New Roman" w:cs="Times New Roman"/>
        </w:rPr>
        <w:tab/>
      </w:r>
      <w:r w:rsidR="00217447" w:rsidRPr="00733B37">
        <w:rPr>
          <w:rFonts w:ascii="Times New Roman" w:hAnsi="Times New Roman" w:cs="Times New Roman"/>
        </w:rPr>
        <w:tab/>
        <w:t>M87003</w:t>
      </w:r>
    </w:p>
    <w:p w14:paraId="0FE6152A" w14:textId="3DE24ED2" w:rsidR="00434752" w:rsidRPr="00733B37" w:rsidRDefault="00434752" w:rsidP="00434752">
      <w:pPr>
        <w:rPr>
          <w:rFonts w:ascii="Times New Roman" w:hAnsi="Times New Roman" w:cs="Times New Roman"/>
        </w:rPr>
      </w:pPr>
      <w:proofErr w:type="spellStart"/>
      <w:r w:rsidRPr="00733B37">
        <w:rPr>
          <w:rFonts w:ascii="Times New Roman" w:hAnsi="Times New Roman" w:cs="Times New Roman"/>
        </w:rPr>
        <w:t>Paragangliom</w:t>
      </w:r>
      <w:proofErr w:type="spellEnd"/>
      <w:r w:rsidRPr="00733B37">
        <w:rPr>
          <w:rFonts w:ascii="Times New Roman" w:hAnsi="Times New Roman" w:cs="Times New Roman"/>
        </w:rPr>
        <w:t xml:space="preserve"> </w:t>
      </w:r>
      <w:r w:rsidRPr="00733B37">
        <w:rPr>
          <w:rFonts w:ascii="Times New Roman" w:hAnsi="Times New Roman" w:cs="Times New Roman"/>
        </w:rPr>
        <w:tab/>
      </w:r>
      <w:r w:rsidRPr="00733B37">
        <w:rPr>
          <w:rFonts w:ascii="Times New Roman" w:hAnsi="Times New Roman" w:cs="Times New Roman"/>
        </w:rPr>
        <w:tab/>
      </w:r>
      <w:r w:rsidRPr="00733B37">
        <w:rPr>
          <w:rFonts w:ascii="Times New Roman" w:hAnsi="Times New Roman" w:cs="Times New Roman"/>
        </w:rPr>
        <w:tab/>
      </w:r>
      <w:r w:rsidR="00217447" w:rsidRPr="00733B37">
        <w:rPr>
          <w:rFonts w:ascii="Times New Roman" w:hAnsi="Times New Roman" w:cs="Times New Roman"/>
        </w:rPr>
        <w:t>M86803</w:t>
      </w:r>
    </w:p>
    <w:p w14:paraId="558496FE" w14:textId="77777777" w:rsidR="00EB33D2" w:rsidRPr="00733B37" w:rsidRDefault="00EB33D2" w:rsidP="0094175B">
      <w:pPr>
        <w:pStyle w:val="Normalwebb"/>
      </w:pPr>
    </w:p>
    <w:p w14:paraId="5AA174B3" w14:textId="77777777" w:rsidR="00DE2A33" w:rsidRPr="00733B37" w:rsidRDefault="00EB33D2" w:rsidP="00F11FCB">
      <w:pPr>
        <w:pStyle w:val="Rubrik2"/>
        <w:rPr>
          <w:rFonts w:ascii="Times New Roman" w:hAnsi="Times New Roman" w:cs="Times New Roman"/>
        </w:rPr>
      </w:pPr>
      <w:bookmarkStart w:id="11" w:name="_Toc103951699"/>
      <w:r w:rsidRPr="00733B37">
        <w:rPr>
          <w:rFonts w:ascii="Times New Roman" w:hAnsi="Times New Roman" w:cs="Times New Roman"/>
        </w:rPr>
        <w:t>Kvalitetsarbete för patologin</w:t>
      </w:r>
      <w:bookmarkEnd w:id="11"/>
    </w:p>
    <w:p w14:paraId="1A155E35" w14:textId="77777777" w:rsidR="00DF60A9" w:rsidRPr="00733B37" w:rsidRDefault="00DF60A9" w:rsidP="00DF60A9">
      <w:pPr>
        <w:pStyle w:val="Normalwebb"/>
        <w:rPr>
          <w:b/>
          <w:color w:val="0D0D0D" w:themeColor="text1" w:themeTint="F2"/>
        </w:rPr>
      </w:pPr>
    </w:p>
    <w:p w14:paraId="5AB1AB32" w14:textId="6D018D54" w:rsidR="00390690" w:rsidRPr="00733B37" w:rsidRDefault="00DF60A9" w:rsidP="005E7C96">
      <w:pPr>
        <w:pStyle w:val="Normalwebb"/>
        <w:jc w:val="both"/>
        <w:rPr>
          <w:b/>
          <w:color w:val="0D0D0D" w:themeColor="text1" w:themeTint="F2"/>
        </w:rPr>
      </w:pPr>
      <w:r w:rsidRPr="00733B37">
        <w:rPr>
          <w:b/>
          <w:color w:val="0D0D0D" w:themeColor="text1" w:themeTint="F2"/>
        </w:rPr>
        <w:t>Kompetenskrav</w:t>
      </w:r>
    </w:p>
    <w:p w14:paraId="7F06DC7A" w14:textId="77F70617" w:rsidR="00EB33D2" w:rsidRPr="00733B37" w:rsidRDefault="00DF60A9" w:rsidP="005E7C96">
      <w:pPr>
        <w:pStyle w:val="Normalwebb"/>
        <w:jc w:val="both"/>
        <w:rPr>
          <w:color w:val="0D0D0D" w:themeColor="text1" w:themeTint="F2"/>
        </w:rPr>
      </w:pPr>
      <w:r w:rsidRPr="00733B37">
        <w:rPr>
          <w:color w:val="0D0D0D" w:themeColor="text1" w:themeTint="F2"/>
        </w:rPr>
        <w:t xml:space="preserve">För att säkerställa diagnostisk kvalitet bör </w:t>
      </w:r>
      <w:r w:rsidR="005E7C96" w:rsidRPr="00733B37">
        <w:rPr>
          <w:color w:val="0D0D0D" w:themeColor="text1" w:themeTint="F2"/>
        </w:rPr>
        <w:t>binjure</w:t>
      </w:r>
      <w:r w:rsidRPr="00733B37">
        <w:rPr>
          <w:color w:val="0D0D0D" w:themeColor="text1" w:themeTint="F2"/>
        </w:rPr>
        <w:t>tumörer handläggas av specialister med särskild kompetens och erfarenhet av denna tumörgrupp. Läkare under utbildning kan handlägga dessa fall efter delegering av medicinskt ansvarig patolog.</w:t>
      </w:r>
    </w:p>
    <w:p w14:paraId="3326288A" w14:textId="59EDF479" w:rsidR="0094710D" w:rsidRPr="00733B37" w:rsidRDefault="0094710D" w:rsidP="005E7C96">
      <w:pPr>
        <w:pStyle w:val="Normalwebb"/>
        <w:jc w:val="both"/>
        <w:rPr>
          <w:color w:val="0D0D0D" w:themeColor="text1" w:themeTint="F2"/>
        </w:rPr>
      </w:pPr>
    </w:p>
    <w:p w14:paraId="645F1E81" w14:textId="03BB85DB" w:rsidR="0094710D" w:rsidRPr="00733B37" w:rsidRDefault="0094710D" w:rsidP="0094710D">
      <w:pPr>
        <w:pStyle w:val="Rubrik2"/>
        <w:rPr>
          <w:rFonts w:ascii="Times New Roman" w:hAnsi="Times New Roman" w:cs="Times New Roman"/>
        </w:rPr>
      </w:pPr>
      <w:bookmarkStart w:id="12" w:name="_Toc103951700"/>
      <w:r w:rsidRPr="00733B37">
        <w:rPr>
          <w:rFonts w:ascii="Times New Roman" w:hAnsi="Times New Roman" w:cs="Times New Roman"/>
        </w:rPr>
        <w:t>Referenser</w:t>
      </w:r>
      <w:bookmarkEnd w:id="12"/>
    </w:p>
    <w:p w14:paraId="4C0AD73C" w14:textId="77777777" w:rsidR="0094710D" w:rsidRPr="00733B37" w:rsidRDefault="0094710D" w:rsidP="0094710D">
      <w:pPr>
        <w:rPr>
          <w:rFonts w:ascii="Times New Roman" w:hAnsi="Times New Roman" w:cs="Times New Roman"/>
        </w:rPr>
      </w:pPr>
    </w:p>
    <w:p w14:paraId="1E0B8D12" w14:textId="77777777" w:rsidR="00843449" w:rsidRPr="00733B37" w:rsidRDefault="00843449" w:rsidP="00843449">
      <w:pPr>
        <w:pStyle w:val="Liststycke"/>
        <w:rPr>
          <w:rFonts w:ascii="Times New Roman" w:hAnsi="Times New Roman" w:cs="Times New Roman"/>
        </w:rPr>
      </w:pPr>
    </w:p>
    <w:p w14:paraId="6333EE38" w14:textId="77777777" w:rsidR="00055136" w:rsidRPr="00055136" w:rsidRDefault="00C23B62" w:rsidP="00055136">
      <w:pPr>
        <w:widowControl w:val="0"/>
        <w:autoSpaceDE w:val="0"/>
        <w:autoSpaceDN w:val="0"/>
        <w:adjustRightInd w:val="0"/>
        <w:rPr>
          <w:rFonts w:ascii="Times New Roman" w:hAnsi="Times New Roman" w:cs="Times New Roman"/>
          <w:color w:val="000000"/>
          <w:lang w:val="en-US"/>
        </w:rPr>
      </w:pPr>
      <w:r>
        <w:fldChar w:fldCharType="begin"/>
      </w:r>
      <w:r w:rsidR="00055136">
        <w:rPr>
          <w:lang w:val="en-US"/>
        </w:rPr>
        <w:instrText xml:space="preserve"> ADDIN ZOTERO_BIBL {"uncited":[],"omitted":[],"custom":[]} CSL_BIBLIOGRAPHY </w:instrText>
      </w:r>
      <w:r>
        <w:fldChar w:fldCharType="separate"/>
      </w:r>
      <w:r w:rsidR="00055136" w:rsidRPr="00055136">
        <w:rPr>
          <w:rFonts w:ascii="Times New Roman" w:hAnsi="Times New Roman" w:cs="Times New Roman"/>
          <w:color w:val="000000"/>
          <w:lang w:val="en-US"/>
        </w:rPr>
        <w:t xml:space="preserve">1. </w:t>
      </w:r>
      <w:r w:rsidR="00055136" w:rsidRPr="00055136">
        <w:rPr>
          <w:rFonts w:ascii="Times New Roman" w:hAnsi="Times New Roman" w:cs="Times New Roman"/>
          <w:color w:val="000000"/>
          <w:lang w:val="en-US"/>
        </w:rPr>
        <w:tab/>
        <w:t>Mete O, Asa SL, Gill AJ, et al (2022) Overview of the 2022 WHO Classification of Paragangliomas and Pheochromocytomas. Endocr Pathol 33:90–114. https://doi.org/10.1007/s12022-022-09704-6</w:t>
      </w:r>
    </w:p>
    <w:p w14:paraId="5A46D048"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2. </w:t>
      </w:r>
      <w:r w:rsidRPr="00055136">
        <w:rPr>
          <w:rFonts w:ascii="Times New Roman" w:hAnsi="Times New Roman" w:cs="Times New Roman"/>
          <w:color w:val="000000"/>
          <w:lang w:val="en-US"/>
        </w:rPr>
        <w:tab/>
        <w:t>Mete O, Erickson LA, Juhlin CC, et al (2022) Overview of the 2022 WHO Classification of Adrenal Cortical Tumors. Endocr Pathol 33:155–196. https://doi.org/10.1007/s12022-022-09710-8</w:t>
      </w:r>
    </w:p>
    <w:p w14:paraId="69B1303F"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3. </w:t>
      </w:r>
      <w:r w:rsidRPr="00055136">
        <w:rPr>
          <w:rFonts w:ascii="Times New Roman" w:hAnsi="Times New Roman" w:cs="Times New Roman"/>
          <w:color w:val="000000"/>
          <w:lang w:val="en-US"/>
        </w:rPr>
        <w:tab/>
        <w:t>Amin MB, American Joint Committee on Cancer, American Cancer Society (2017) AJCC cancer staging manual, Eight edition / editor-in-chief, Mahul B. Amin, MD, FCAP ; editors, Stephen B. Edge, MD, FACS [and 16 others] ; Donna M. Gress, RHIT, CTR-Technical editor ; Laura R. Meyer, CAPM-Managing editor. American Joint Committee on Cancer, Springer, Chicago IL</w:t>
      </w:r>
    </w:p>
    <w:p w14:paraId="4D94D5C6"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4. </w:t>
      </w:r>
      <w:r w:rsidRPr="00055136">
        <w:rPr>
          <w:rFonts w:ascii="Times New Roman" w:hAnsi="Times New Roman" w:cs="Times New Roman"/>
          <w:color w:val="000000"/>
          <w:lang w:val="en-US"/>
        </w:rPr>
        <w:tab/>
        <w:t>Mete O, Asa SL, Giordano TJ, et al (2018) Immunohistochemical Biomarkers of Adrenal Cortical Neoplasms. Endocr Pathol 29:137–149. https://doi.org/10.1007/s12022-018-9525-8</w:t>
      </w:r>
    </w:p>
    <w:p w14:paraId="61D9F48E"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5. </w:t>
      </w:r>
      <w:r w:rsidRPr="00055136">
        <w:rPr>
          <w:rFonts w:ascii="Times New Roman" w:hAnsi="Times New Roman" w:cs="Times New Roman"/>
          <w:color w:val="000000"/>
          <w:lang w:val="en-US"/>
        </w:rPr>
        <w:tab/>
        <w:t>Juhlin CC, Bertherat J, Giordano TJ, et al (2021) What Did We Learn from the Molecular Biology of Adrenal Cortical Neoplasia? From Histopathology to Translational Genomics. Endocr Pathol 32:102–133. https://doi.org/10.1007/s12022-021-09667-0</w:t>
      </w:r>
    </w:p>
    <w:p w14:paraId="0187CD72"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6. </w:t>
      </w:r>
      <w:r w:rsidRPr="00055136">
        <w:rPr>
          <w:rFonts w:ascii="Times New Roman" w:hAnsi="Times New Roman" w:cs="Times New Roman"/>
          <w:color w:val="000000"/>
          <w:lang w:val="en-US"/>
        </w:rPr>
        <w:tab/>
        <w:t>Juhlin CC (2021) Challenges in Paragangliomas and Pheochromocytomas: from Histology to Molecular Immunohistochemistry. Endocr Pathol 32:228–244. https://doi.org/10.1007/s12022-021-09675-0</w:t>
      </w:r>
    </w:p>
    <w:p w14:paraId="51E14A6E"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7. </w:t>
      </w:r>
      <w:r w:rsidRPr="00055136">
        <w:rPr>
          <w:rFonts w:ascii="Times New Roman" w:hAnsi="Times New Roman" w:cs="Times New Roman"/>
          <w:color w:val="000000"/>
          <w:lang w:val="en-US"/>
        </w:rPr>
        <w:tab/>
        <w:t>Papathomas TG, Oudijk L, Persu A, et al (2015) SDHB/SDHA immunohistochemistry in pheochromocytomas and paragangliomas: a multicenter interobserver variation analysis using virtual microscopy: a Multinational Study of the European Network for the Study of Adrenal Tumors (ENS@T). Mod Pathol 28:807–821. https://doi.org/10.1038/modpathol.2015.41</w:t>
      </w:r>
    </w:p>
    <w:p w14:paraId="4AF14AC2"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8. </w:t>
      </w:r>
      <w:r w:rsidRPr="00055136">
        <w:rPr>
          <w:rFonts w:ascii="Times New Roman" w:hAnsi="Times New Roman" w:cs="Times New Roman"/>
          <w:color w:val="000000"/>
          <w:lang w:val="en-US"/>
        </w:rPr>
        <w:tab/>
        <w:t>Gill AJ, Benn DE, Chou A, et al (2010) Immunohistochemistry for SDHB triages genetic testing of SDHB, SDHC, and SDHD in paraganglioma-pheochromocytoma syndromes. Hum Pathol 41:805–814. https://doi.org/10.1016/j.humpath.2009.12.005</w:t>
      </w:r>
    </w:p>
    <w:p w14:paraId="25CDCFE4"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9. </w:t>
      </w:r>
      <w:r w:rsidRPr="00055136">
        <w:rPr>
          <w:rFonts w:ascii="Times New Roman" w:hAnsi="Times New Roman" w:cs="Times New Roman"/>
          <w:color w:val="000000"/>
          <w:lang w:val="en-US"/>
        </w:rPr>
        <w:tab/>
        <w:t>Favier J, Meatchi T, Robidel E, et al (2020) Carbonic anhydrase 9 immunohistochemistry as a tool to predict or validate germline and somatic VHL mutations in pheochromocytoma and paraganglioma-a retrospective and prospective study. Mod Pathol 33:57–64. https://doi.org/10.1038/s41379-019-0343-4</w:t>
      </w:r>
    </w:p>
    <w:p w14:paraId="63AD2861"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10. </w:t>
      </w:r>
      <w:r w:rsidRPr="00055136">
        <w:rPr>
          <w:rFonts w:ascii="Times New Roman" w:hAnsi="Times New Roman" w:cs="Times New Roman"/>
          <w:color w:val="000000"/>
          <w:lang w:val="en-US"/>
        </w:rPr>
        <w:tab/>
        <w:t>Mete O, Pakbaz S, Lerario AM, et al (2021) Significance of Alpha-inhibin Expression in Pheochromocytomas and Paragangliomas. Am J Surg Pathol 45:1264–1273. https://doi.org/10.1097/PAS.0000000000001715</w:t>
      </w:r>
    </w:p>
    <w:p w14:paraId="04F3072E"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11. </w:t>
      </w:r>
      <w:r w:rsidRPr="00055136">
        <w:rPr>
          <w:rFonts w:ascii="Times New Roman" w:hAnsi="Times New Roman" w:cs="Times New Roman"/>
          <w:color w:val="000000"/>
          <w:lang w:val="en-US"/>
        </w:rPr>
        <w:tab/>
        <w:t>Juhlin CC, Zedenius J, Höög A (2022) Metastatic Neuroendocrine Neoplasms of Unknown Primary: Clues from Pathology Workup. Cancers 14:2210. https://doi.org/10.3390/cancers14092210</w:t>
      </w:r>
    </w:p>
    <w:p w14:paraId="7A671F70"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12. </w:t>
      </w:r>
      <w:r w:rsidRPr="00055136">
        <w:rPr>
          <w:rFonts w:ascii="Times New Roman" w:hAnsi="Times New Roman" w:cs="Times New Roman"/>
          <w:color w:val="000000"/>
          <w:lang w:val="en-US"/>
        </w:rPr>
        <w:tab/>
        <w:t>Pennanen M, Heiskanen I, Sane T, et al (2015) Helsinki score-a novel model for prediction of metastases in adrenocortical carcinomas. Hum Pathol 46:404–410. https://doi.org/10.1016/j.humpath.2014.11.015</w:t>
      </w:r>
    </w:p>
    <w:p w14:paraId="612E0093"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13. </w:t>
      </w:r>
      <w:r w:rsidRPr="00055136">
        <w:rPr>
          <w:rFonts w:ascii="Times New Roman" w:hAnsi="Times New Roman" w:cs="Times New Roman"/>
          <w:color w:val="000000"/>
          <w:lang w:val="en-US"/>
        </w:rPr>
        <w:tab/>
        <w:t>Duregon E, Fassina A, Volante M, et al (2013) The reticulin algorithm for adrenocortical tumor diagnosis: a multicentric validation study on 245 unpublished cases. Am J Surg Pathol 37:1433–1440. https://doi.org/10.1097/PAS.0b013e31828d387b</w:t>
      </w:r>
    </w:p>
    <w:p w14:paraId="3CD8EF07"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14. </w:t>
      </w:r>
      <w:r w:rsidRPr="00055136">
        <w:rPr>
          <w:rFonts w:ascii="Times New Roman" w:hAnsi="Times New Roman" w:cs="Times New Roman"/>
          <w:color w:val="000000"/>
          <w:lang w:val="en-US"/>
        </w:rPr>
        <w:tab/>
        <w:t>Weiss LM (1984) Comparative histologic study of 43 metastasizing and nonmetastasizing adrenocortical tumors. Am J Surg Pathol 8:163–169. https://doi.org/10.1097/00000478-198403000-00001</w:t>
      </w:r>
    </w:p>
    <w:p w14:paraId="6956C166"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15. </w:t>
      </w:r>
      <w:r w:rsidRPr="00055136">
        <w:rPr>
          <w:rFonts w:ascii="Times New Roman" w:hAnsi="Times New Roman" w:cs="Times New Roman"/>
          <w:color w:val="000000"/>
          <w:lang w:val="en-US"/>
        </w:rPr>
        <w:tab/>
        <w:t>Lin BT, Bonsib SM, Mierau GW, et al (1998) Oncocytic adrenocortical neoplasms: a report of seven cases and review of the literature. Am J Surg Pathol 22:603–614. https://doi.org/10.1097/00000478-199805000-00012</w:t>
      </w:r>
    </w:p>
    <w:p w14:paraId="40464870"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16. </w:t>
      </w:r>
      <w:r w:rsidRPr="00055136">
        <w:rPr>
          <w:rFonts w:ascii="Times New Roman" w:hAnsi="Times New Roman" w:cs="Times New Roman"/>
          <w:color w:val="000000"/>
          <w:lang w:val="en-US"/>
        </w:rPr>
        <w:tab/>
        <w:t>Wieneke JA, Thompson LDR, Heffess CS (2003) Adrenal cortical neoplasms in the pediatric population: a clinicopathologic and immunophenotypic analysis of 83 patients. Am J Surg Pathol 27:867–881. https://doi.org/10.1097/00000478-200307000-00001</w:t>
      </w:r>
    </w:p>
    <w:p w14:paraId="6355B71E"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17. </w:t>
      </w:r>
      <w:r w:rsidRPr="00055136">
        <w:rPr>
          <w:rFonts w:ascii="Times New Roman" w:hAnsi="Times New Roman" w:cs="Times New Roman"/>
          <w:color w:val="000000"/>
          <w:lang w:val="en-US"/>
        </w:rPr>
        <w:tab/>
        <w:t>Williams TA, Gomez-Sanchez CE, Rainey WE, et al (2021) International Histopathology Consensus for Unilateral Primary Aldosteronism. J Clin Endocrinol Metab 106:42–54. https://doi.org/10.1210/clinem/dgaa484</w:t>
      </w:r>
    </w:p>
    <w:p w14:paraId="6A5EF035"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18. </w:t>
      </w:r>
      <w:r w:rsidRPr="00055136">
        <w:rPr>
          <w:rFonts w:ascii="Times New Roman" w:hAnsi="Times New Roman" w:cs="Times New Roman"/>
          <w:color w:val="000000"/>
          <w:lang w:val="en-US"/>
        </w:rPr>
        <w:tab/>
        <w:t>Thompson LDR (2002) Pheochromocytoma of the Adrenal gland Scaled Score (PASS) to separate benign from malignant neoplasms: a clinicopathologic and immunophenotypic study of 100 cases. Am J Surg Pathol 26:551–566</w:t>
      </w:r>
    </w:p>
    <w:p w14:paraId="57321A30"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19. </w:t>
      </w:r>
      <w:r w:rsidRPr="00055136">
        <w:rPr>
          <w:rFonts w:ascii="Times New Roman" w:hAnsi="Times New Roman" w:cs="Times New Roman"/>
          <w:color w:val="000000"/>
          <w:lang w:val="en-US"/>
        </w:rPr>
        <w:tab/>
        <w:t>Wachtel H, Hutchens T, Baraban E, et al (2020) Predicting Metastatic Potential in Pheochromocytoma and Paraganglioma: A Comparison of PASS and GAPP Scoring Systems. J Clin Endocrinol Metab 105:. https://doi.org/10.1210/clinem/dgaa608</w:t>
      </w:r>
    </w:p>
    <w:p w14:paraId="382383B9"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20. </w:t>
      </w:r>
      <w:r w:rsidRPr="00055136">
        <w:rPr>
          <w:rFonts w:ascii="Times New Roman" w:hAnsi="Times New Roman" w:cs="Times New Roman"/>
          <w:color w:val="000000"/>
          <w:lang w:val="en-US"/>
        </w:rPr>
        <w:tab/>
        <w:t>Stenman A, Zedenius J, Juhlin CC (2018) Over-diagnosis of potential malignant behavior in MEN 2A-associated pheochromocytomas using the PASS and GAPP algorithms. Langenbecks Arch Surg 403:785–790. https://doi.org/10.1007/s00423-018-1679-9</w:t>
      </w:r>
    </w:p>
    <w:p w14:paraId="45811358" w14:textId="77777777" w:rsidR="00055136" w:rsidRPr="00055136" w:rsidRDefault="00055136" w:rsidP="00055136">
      <w:pPr>
        <w:widowControl w:val="0"/>
        <w:autoSpaceDE w:val="0"/>
        <w:autoSpaceDN w:val="0"/>
        <w:adjustRightInd w:val="0"/>
        <w:rPr>
          <w:rFonts w:ascii="Times New Roman" w:hAnsi="Times New Roman" w:cs="Times New Roman"/>
          <w:color w:val="000000"/>
          <w:lang w:val="en-US"/>
        </w:rPr>
      </w:pPr>
      <w:r w:rsidRPr="00055136">
        <w:rPr>
          <w:rFonts w:ascii="Times New Roman" w:hAnsi="Times New Roman" w:cs="Times New Roman"/>
          <w:color w:val="000000"/>
          <w:lang w:val="en-US"/>
        </w:rPr>
        <w:t xml:space="preserve">21. </w:t>
      </w:r>
      <w:r w:rsidRPr="00055136">
        <w:rPr>
          <w:rFonts w:ascii="Times New Roman" w:hAnsi="Times New Roman" w:cs="Times New Roman"/>
          <w:color w:val="000000"/>
          <w:lang w:val="en-US"/>
        </w:rPr>
        <w:tab/>
        <w:t>Kimura N, Takayanagi R, Takizawa N, et al (2014) Pathological grading for predicting metastasis in phaeochromocytoma and paraganglioma. Endocr Relat Cancer 21:405–414. https://doi.org/10.1530/ERC-13-0494</w:t>
      </w:r>
    </w:p>
    <w:p w14:paraId="03CFE739" w14:textId="77777777" w:rsidR="00055136" w:rsidRPr="00055136" w:rsidRDefault="00055136" w:rsidP="00055136">
      <w:pPr>
        <w:widowControl w:val="0"/>
        <w:autoSpaceDE w:val="0"/>
        <w:autoSpaceDN w:val="0"/>
        <w:adjustRightInd w:val="0"/>
        <w:rPr>
          <w:rFonts w:ascii="Times New Roman" w:hAnsi="Times New Roman" w:cs="Times New Roman"/>
          <w:color w:val="000000"/>
        </w:rPr>
      </w:pPr>
      <w:r w:rsidRPr="00055136">
        <w:rPr>
          <w:rFonts w:ascii="Times New Roman" w:hAnsi="Times New Roman" w:cs="Times New Roman"/>
          <w:color w:val="000000"/>
          <w:lang w:val="en-US"/>
        </w:rPr>
        <w:t xml:space="preserve">22. </w:t>
      </w:r>
      <w:r w:rsidRPr="00055136">
        <w:rPr>
          <w:rFonts w:ascii="Times New Roman" w:hAnsi="Times New Roman" w:cs="Times New Roman"/>
          <w:color w:val="000000"/>
          <w:lang w:val="en-US"/>
        </w:rPr>
        <w:tab/>
        <w:t xml:space="preserve">Stenman A, Zedenius J, Juhlin CC (2019) The Value of Histological Algorithms to Predict the Malignancy Potential of Pheochromocytomas and Abdominal Paragangliomas-A Meta-Analysis and Systematic Review of the Literature. </w:t>
      </w:r>
      <w:r w:rsidRPr="00055136">
        <w:rPr>
          <w:rFonts w:ascii="Times New Roman" w:hAnsi="Times New Roman" w:cs="Times New Roman"/>
          <w:color w:val="000000"/>
        </w:rPr>
        <w:t xml:space="preserve">Cancers (Basel) </w:t>
      </w:r>
      <w:proofErr w:type="gramStart"/>
      <w:r w:rsidRPr="00055136">
        <w:rPr>
          <w:rFonts w:ascii="Times New Roman" w:hAnsi="Times New Roman" w:cs="Times New Roman"/>
          <w:color w:val="000000"/>
        </w:rPr>
        <w:t>11:.</w:t>
      </w:r>
      <w:proofErr w:type="gramEnd"/>
      <w:r w:rsidRPr="00055136">
        <w:rPr>
          <w:rFonts w:ascii="Times New Roman" w:hAnsi="Times New Roman" w:cs="Times New Roman"/>
          <w:color w:val="000000"/>
        </w:rPr>
        <w:t xml:space="preserve"> https://doi.org/10.3390/cancers11020225</w:t>
      </w:r>
    </w:p>
    <w:p w14:paraId="18C8A498" w14:textId="03F4A8D8" w:rsidR="0094710D" w:rsidRPr="00733B37" w:rsidRDefault="00C23B62" w:rsidP="005E7C96">
      <w:pPr>
        <w:pStyle w:val="Normalwebb"/>
        <w:jc w:val="both"/>
        <w:rPr>
          <w:color w:val="0D0D0D" w:themeColor="text1" w:themeTint="F2"/>
        </w:rPr>
      </w:pPr>
      <w:r>
        <w:rPr>
          <w:color w:val="0D0D0D" w:themeColor="text1" w:themeTint="F2"/>
        </w:rPr>
        <w:fldChar w:fldCharType="end"/>
      </w:r>
    </w:p>
    <w:sectPr w:rsidR="0094710D" w:rsidRPr="00733B37" w:rsidSect="0079172D">
      <w:footerReference w:type="default" r:id="rId10"/>
      <w:pgSz w:w="11906" w:h="16838" w:code="9"/>
      <w:pgMar w:top="1417" w:right="1417" w:bottom="1417" w:left="141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5FCF5" w14:textId="77777777" w:rsidR="002E1015" w:rsidRDefault="002E1015" w:rsidP="00CE7A8E">
      <w:r>
        <w:separator/>
      </w:r>
    </w:p>
  </w:endnote>
  <w:endnote w:type="continuationSeparator" w:id="0">
    <w:p w14:paraId="49B673E1" w14:textId="77777777" w:rsidR="002E1015" w:rsidRDefault="002E1015" w:rsidP="00CE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20B0602020204020303"/>
    <w:charset w:val="00"/>
    <w:family w:val="swiss"/>
    <w:pitch w:val="variable"/>
    <w:sig w:usb0="800008E7" w:usb1="00000000" w:usb2="00000000" w:usb3="00000000" w:csb0="000001FB"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17776"/>
      <w:docPartObj>
        <w:docPartGallery w:val="Page Numbers (Bottom of Page)"/>
        <w:docPartUnique/>
      </w:docPartObj>
    </w:sdtPr>
    <w:sdtEndPr/>
    <w:sdtContent>
      <w:p w14:paraId="6A476499" w14:textId="0BE374C0" w:rsidR="00733B37" w:rsidRDefault="00733B37">
        <w:pPr>
          <w:pStyle w:val="Sidfot"/>
        </w:pPr>
        <w:r>
          <w:fldChar w:fldCharType="begin"/>
        </w:r>
        <w:r>
          <w:instrText>PAGE   \* MERGEFORMAT</w:instrText>
        </w:r>
        <w:r>
          <w:fldChar w:fldCharType="separate"/>
        </w:r>
        <w:r>
          <w:t>2</w:t>
        </w:r>
        <w:r>
          <w:fldChar w:fldCharType="end"/>
        </w:r>
      </w:p>
    </w:sdtContent>
  </w:sdt>
  <w:p w14:paraId="1AAE152C" w14:textId="77777777" w:rsidR="00733B37" w:rsidRDefault="00733B3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4B3B0" w14:textId="77777777" w:rsidR="002E1015" w:rsidRDefault="002E1015" w:rsidP="00CE7A8E">
      <w:r>
        <w:separator/>
      </w:r>
    </w:p>
  </w:footnote>
  <w:footnote w:type="continuationSeparator" w:id="0">
    <w:p w14:paraId="4DBED273" w14:textId="77777777" w:rsidR="002E1015" w:rsidRDefault="002E1015" w:rsidP="00CE7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F05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C8A1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68BE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C0B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C01D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F8D8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38D1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4E71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70B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3A34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223B4"/>
    <w:multiLevelType w:val="hybridMultilevel"/>
    <w:tmpl w:val="E56A9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1145483"/>
    <w:multiLevelType w:val="hybridMultilevel"/>
    <w:tmpl w:val="DBF848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8454C5A"/>
    <w:multiLevelType w:val="hybridMultilevel"/>
    <w:tmpl w:val="B330AFBE"/>
    <w:lvl w:ilvl="0" w:tplc="2E9457F4">
      <w:start w:val="1"/>
      <w:numFmt w:val="bullet"/>
      <w:pStyle w:val="Natvppunktlista"/>
      <w:lvlText w:val=""/>
      <w:lvlJc w:val="left"/>
      <w:pPr>
        <w:ind w:left="720" w:hanging="360"/>
      </w:pPr>
      <w:rPr>
        <w:rFonts w:ascii="Symbol" w:hAnsi="Symbol" w:hint="default"/>
      </w:rPr>
    </w:lvl>
    <w:lvl w:ilvl="1" w:tplc="A9049F4A">
      <w:start w:val="1"/>
      <w:numFmt w:val="lowerLetter"/>
      <w:lvlText w:val="%2)"/>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CF77158"/>
    <w:multiLevelType w:val="hybridMultilevel"/>
    <w:tmpl w:val="35AC9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58104CE"/>
    <w:multiLevelType w:val="hybridMultilevel"/>
    <w:tmpl w:val="1C22A75A"/>
    <w:lvl w:ilvl="0" w:tplc="9334AA72">
      <w:start w:val="1"/>
      <w:numFmt w:val="upperLetter"/>
      <w:pStyle w:val="NatvppunktlistaABC"/>
      <w:lvlText w:val="%1."/>
      <w:lvlJc w:val="left"/>
      <w:pPr>
        <w:ind w:left="720" w:hanging="360"/>
      </w:pPr>
      <w:rPr>
        <w:rFonts w:hint="default"/>
      </w:rPr>
    </w:lvl>
    <w:lvl w:ilvl="1" w:tplc="6E32F15A">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A1234AC"/>
    <w:multiLevelType w:val="hybridMultilevel"/>
    <w:tmpl w:val="B9941A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180A50"/>
    <w:multiLevelType w:val="hybridMultilevel"/>
    <w:tmpl w:val="B4E899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EC3234E"/>
    <w:multiLevelType w:val="hybridMultilevel"/>
    <w:tmpl w:val="39524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B609F6"/>
    <w:multiLevelType w:val="hybridMultilevel"/>
    <w:tmpl w:val="A6323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FB4102"/>
    <w:multiLevelType w:val="hybridMultilevel"/>
    <w:tmpl w:val="5D7267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75766E"/>
    <w:multiLevelType w:val="hybridMultilevel"/>
    <w:tmpl w:val="5B58C4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255067"/>
    <w:multiLevelType w:val="hybridMultilevel"/>
    <w:tmpl w:val="69681ACE"/>
    <w:lvl w:ilvl="0" w:tplc="A962991C">
      <w:start w:val="1"/>
      <w:numFmt w:val="decimal"/>
      <w:pStyle w:val="Natvppunktlista123"/>
      <w:lvlText w:val="%1."/>
      <w:lvlJc w:val="left"/>
      <w:pPr>
        <w:ind w:left="720" w:hanging="360"/>
      </w:pPr>
      <w:rPr>
        <w:rFonts w:hint="default"/>
      </w:rPr>
    </w:lvl>
    <w:lvl w:ilvl="1" w:tplc="6E32F15A">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7D112A0"/>
    <w:multiLevelType w:val="multilevel"/>
    <w:tmpl w:val="6948867C"/>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0123879"/>
    <w:multiLevelType w:val="hybridMultilevel"/>
    <w:tmpl w:val="E0DCDAAC"/>
    <w:lvl w:ilvl="0" w:tplc="8FFC6412">
      <w:start w:val="1"/>
      <w:numFmt w:val="lowerLetter"/>
      <w:pStyle w:val="Natvppunktlistaniv2abc"/>
      <w:lvlText w:val="%1."/>
      <w:lvlJc w:val="left"/>
      <w:pPr>
        <w:ind w:left="143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D0019" w:tentative="1">
      <w:start w:val="1"/>
      <w:numFmt w:val="lowerLetter"/>
      <w:lvlText w:val="%2."/>
      <w:lvlJc w:val="left"/>
      <w:pPr>
        <w:ind w:left="2154" w:hanging="360"/>
      </w:pPr>
    </w:lvl>
    <w:lvl w:ilvl="2" w:tplc="041D001B" w:tentative="1">
      <w:start w:val="1"/>
      <w:numFmt w:val="lowerRoman"/>
      <w:lvlText w:val="%3."/>
      <w:lvlJc w:val="right"/>
      <w:pPr>
        <w:ind w:left="2874" w:hanging="180"/>
      </w:pPr>
    </w:lvl>
    <w:lvl w:ilvl="3" w:tplc="041D000F" w:tentative="1">
      <w:start w:val="1"/>
      <w:numFmt w:val="decimal"/>
      <w:lvlText w:val="%4."/>
      <w:lvlJc w:val="left"/>
      <w:pPr>
        <w:ind w:left="3594" w:hanging="360"/>
      </w:pPr>
    </w:lvl>
    <w:lvl w:ilvl="4" w:tplc="041D0019" w:tentative="1">
      <w:start w:val="1"/>
      <w:numFmt w:val="lowerLetter"/>
      <w:lvlText w:val="%5."/>
      <w:lvlJc w:val="left"/>
      <w:pPr>
        <w:ind w:left="4314" w:hanging="360"/>
      </w:pPr>
    </w:lvl>
    <w:lvl w:ilvl="5" w:tplc="041D001B" w:tentative="1">
      <w:start w:val="1"/>
      <w:numFmt w:val="lowerRoman"/>
      <w:lvlText w:val="%6."/>
      <w:lvlJc w:val="right"/>
      <w:pPr>
        <w:ind w:left="5034" w:hanging="180"/>
      </w:pPr>
    </w:lvl>
    <w:lvl w:ilvl="6" w:tplc="041D000F" w:tentative="1">
      <w:start w:val="1"/>
      <w:numFmt w:val="decimal"/>
      <w:lvlText w:val="%7."/>
      <w:lvlJc w:val="left"/>
      <w:pPr>
        <w:ind w:left="5754" w:hanging="360"/>
      </w:pPr>
    </w:lvl>
    <w:lvl w:ilvl="7" w:tplc="041D0019" w:tentative="1">
      <w:start w:val="1"/>
      <w:numFmt w:val="lowerLetter"/>
      <w:lvlText w:val="%8."/>
      <w:lvlJc w:val="left"/>
      <w:pPr>
        <w:ind w:left="6474" w:hanging="360"/>
      </w:pPr>
    </w:lvl>
    <w:lvl w:ilvl="8" w:tplc="041D001B" w:tentative="1">
      <w:start w:val="1"/>
      <w:numFmt w:val="lowerRoman"/>
      <w:lvlText w:val="%9."/>
      <w:lvlJc w:val="right"/>
      <w:pPr>
        <w:ind w:left="7194" w:hanging="180"/>
      </w:pPr>
    </w:lvl>
  </w:abstractNum>
  <w:abstractNum w:abstractNumId="24" w15:restartNumberingAfterBreak="0">
    <w:nsid w:val="41DC63CF"/>
    <w:multiLevelType w:val="multilevel"/>
    <w:tmpl w:val="842C2FB4"/>
    <w:lvl w:ilvl="0">
      <w:start w:val="1"/>
      <w:numFmt w:val="decimal"/>
      <w:pStyle w:val="Natvprubrik1"/>
      <w:lvlText w:val="%1."/>
      <w:lvlJc w:val="left"/>
      <w:pPr>
        <w:ind w:left="4188" w:hanging="360"/>
      </w:pPr>
      <w:rPr>
        <w:rFonts w:hint="default"/>
      </w:rPr>
    </w:lvl>
    <w:lvl w:ilvl="1">
      <w:start w:val="1"/>
      <w:numFmt w:val="decimal"/>
      <w:pStyle w:val="Natvprubrik2"/>
      <w:lvlText w:val="%1.%2"/>
      <w:lvlJc w:val="left"/>
      <w:pPr>
        <w:ind w:left="794" w:hanging="794"/>
      </w:pPr>
      <w:rPr>
        <w:rFonts w:hint="default"/>
      </w:rPr>
    </w:lvl>
    <w:lvl w:ilvl="2">
      <w:start w:val="1"/>
      <w:numFmt w:val="decimal"/>
      <w:pStyle w:val="Natvprubrik3"/>
      <w:lvlText w:val="%1.%2.%3"/>
      <w:lvlJc w:val="left"/>
      <w:pPr>
        <w:ind w:left="851" w:hanging="851"/>
      </w:pPr>
      <w:rPr>
        <w:rFonts w:hint="default"/>
      </w:rPr>
    </w:lvl>
    <w:lvl w:ilvl="3">
      <w:start w:val="1"/>
      <w:numFmt w:val="decimal"/>
      <w:pStyle w:val="Natvprubrik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58363B7"/>
    <w:multiLevelType w:val="hybridMultilevel"/>
    <w:tmpl w:val="644E68EA"/>
    <w:lvl w:ilvl="0" w:tplc="2E9457F4">
      <w:start w:val="1"/>
      <w:numFmt w:val="bullet"/>
      <w:lvlText w:val=""/>
      <w:lvlJc w:val="left"/>
      <w:pPr>
        <w:ind w:left="720" w:hanging="360"/>
      </w:pPr>
      <w:rPr>
        <w:rFonts w:ascii="Symbol" w:hAnsi="Symbol" w:hint="default"/>
      </w:rPr>
    </w:lvl>
    <w:lvl w:ilvl="1" w:tplc="61C649C4">
      <w:start w:val="1"/>
      <w:numFmt w:val="bullet"/>
      <w:pStyle w:val="Natvppunktlistaniv2-"/>
      <w:lvlText w:val="­"/>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C6D167A"/>
    <w:multiLevelType w:val="hybridMultilevel"/>
    <w:tmpl w:val="08FC1C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ED30A72"/>
    <w:multiLevelType w:val="hybridMultilevel"/>
    <w:tmpl w:val="E0D4B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EE41C98"/>
    <w:multiLevelType w:val="hybridMultilevel"/>
    <w:tmpl w:val="4C90A1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679023B"/>
    <w:multiLevelType w:val="multilevel"/>
    <w:tmpl w:val="F83A873C"/>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ind w:left="1560" w:hanging="1134"/>
      </w:pPr>
      <w:rPr>
        <w:rFonts w:hint="default"/>
        <w:vanish w:val="0"/>
      </w:rPr>
    </w:lvl>
    <w:lvl w:ilvl="2">
      <w:start w:val="1"/>
      <w:numFmt w:val="decimal"/>
      <w:lvlText w:val="%1.%2.%3."/>
      <w:lvlJc w:val="left"/>
      <w:pPr>
        <w:ind w:left="1474" w:hanging="1333"/>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30" w15:restartNumberingAfterBreak="0">
    <w:nsid w:val="6F3211B9"/>
    <w:multiLevelType w:val="hybridMultilevel"/>
    <w:tmpl w:val="326A7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75423AF"/>
    <w:multiLevelType w:val="hybridMultilevel"/>
    <w:tmpl w:val="33F6D7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86D2D73"/>
    <w:multiLevelType w:val="hybridMultilevel"/>
    <w:tmpl w:val="4814A764"/>
    <w:lvl w:ilvl="0" w:tplc="76FE79C6">
      <w:start w:val="3"/>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B640023"/>
    <w:multiLevelType w:val="hybridMultilevel"/>
    <w:tmpl w:val="F4EA5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50968446">
    <w:abstractNumId w:val="22"/>
  </w:num>
  <w:num w:numId="2" w16cid:durableId="283074745">
    <w:abstractNumId w:val="24"/>
  </w:num>
  <w:num w:numId="3" w16cid:durableId="846486185">
    <w:abstractNumId w:val="12"/>
  </w:num>
  <w:num w:numId="4" w16cid:durableId="475415223">
    <w:abstractNumId w:val="21"/>
  </w:num>
  <w:num w:numId="5" w16cid:durableId="550724763">
    <w:abstractNumId w:val="14"/>
  </w:num>
  <w:num w:numId="6" w16cid:durableId="1230579170">
    <w:abstractNumId w:val="25"/>
  </w:num>
  <w:num w:numId="7" w16cid:durableId="855264937">
    <w:abstractNumId w:val="23"/>
  </w:num>
  <w:num w:numId="8" w16cid:durableId="1860848743">
    <w:abstractNumId w:val="8"/>
  </w:num>
  <w:num w:numId="9" w16cid:durableId="19821113">
    <w:abstractNumId w:val="3"/>
  </w:num>
  <w:num w:numId="10" w16cid:durableId="1893082314">
    <w:abstractNumId w:val="2"/>
  </w:num>
  <w:num w:numId="11" w16cid:durableId="1161653477">
    <w:abstractNumId w:val="1"/>
  </w:num>
  <w:num w:numId="12" w16cid:durableId="174930510">
    <w:abstractNumId w:val="0"/>
  </w:num>
  <w:num w:numId="13" w16cid:durableId="470287185">
    <w:abstractNumId w:val="9"/>
  </w:num>
  <w:num w:numId="14" w16cid:durableId="1949697140">
    <w:abstractNumId w:val="7"/>
  </w:num>
  <w:num w:numId="15" w16cid:durableId="1908567002">
    <w:abstractNumId w:val="6"/>
  </w:num>
  <w:num w:numId="16" w16cid:durableId="1821118079">
    <w:abstractNumId w:val="5"/>
  </w:num>
  <w:num w:numId="17" w16cid:durableId="1431462843">
    <w:abstractNumId w:val="4"/>
  </w:num>
  <w:num w:numId="18" w16cid:durableId="1362126476">
    <w:abstractNumId w:val="31"/>
  </w:num>
  <w:num w:numId="19" w16cid:durableId="1092817645">
    <w:abstractNumId w:val="30"/>
  </w:num>
  <w:num w:numId="20" w16cid:durableId="216430423">
    <w:abstractNumId w:val="28"/>
  </w:num>
  <w:num w:numId="21" w16cid:durableId="458955838">
    <w:abstractNumId w:val="13"/>
  </w:num>
  <w:num w:numId="22" w16cid:durableId="32311282">
    <w:abstractNumId w:val="27"/>
  </w:num>
  <w:num w:numId="23" w16cid:durableId="150603332">
    <w:abstractNumId w:val="18"/>
  </w:num>
  <w:num w:numId="24" w16cid:durableId="308828902">
    <w:abstractNumId w:val="20"/>
  </w:num>
  <w:num w:numId="25" w16cid:durableId="306713301">
    <w:abstractNumId w:val="15"/>
  </w:num>
  <w:num w:numId="26" w16cid:durableId="1235966130">
    <w:abstractNumId w:val="10"/>
  </w:num>
  <w:num w:numId="27" w16cid:durableId="1394280979">
    <w:abstractNumId w:val="11"/>
  </w:num>
  <w:num w:numId="28" w16cid:durableId="1096293405">
    <w:abstractNumId w:val="33"/>
  </w:num>
  <w:num w:numId="29" w16cid:durableId="515653662">
    <w:abstractNumId w:val="16"/>
  </w:num>
  <w:num w:numId="30" w16cid:durableId="1697076290">
    <w:abstractNumId w:val="19"/>
  </w:num>
  <w:num w:numId="31" w16cid:durableId="1662075794">
    <w:abstractNumId w:val="29"/>
  </w:num>
  <w:num w:numId="32" w16cid:durableId="1143277382">
    <w:abstractNumId w:val="17"/>
  </w:num>
  <w:num w:numId="33" w16cid:durableId="185825263">
    <w:abstractNumId w:val="26"/>
  </w:num>
  <w:num w:numId="34" w16cid:durableId="41906365">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linkStyles/>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8C"/>
    <w:rsid w:val="0000388C"/>
    <w:rsid w:val="0000449E"/>
    <w:rsid w:val="00007D80"/>
    <w:rsid w:val="000104BF"/>
    <w:rsid w:val="00031440"/>
    <w:rsid w:val="0003683C"/>
    <w:rsid w:val="00036B12"/>
    <w:rsid w:val="000478B3"/>
    <w:rsid w:val="00053E95"/>
    <w:rsid w:val="00055136"/>
    <w:rsid w:val="000603B0"/>
    <w:rsid w:val="00062EBE"/>
    <w:rsid w:val="0006777E"/>
    <w:rsid w:val="00070654"/>
    <w:rsid w:val="0007470B"/>
    <w:rsid w:val="00077041"/>
    <w:rsid w:val="00077BF1"/>
    <w:rsid w:val="000810A5"/>
    <w:rsid w:val="00085DD6"/>
    <w:rsid w:val="000954C1"/>
    <w:rsid w:val="000A0299"/>
    <w:rsid w:val="000A0EB4"/>
    <w:rsid w:val="000B2363"/>
    <w:rsid w:val="000B4B27"/>
    <w:rsid w:val="000B7F4B"/>
    <w:rsid w:val="000D04B4"/>
    <w:rsid w:val="000D7B82"/>
    <w:rsid w:val="000E1843"/>
    <w:rsid w:val="000E297D"/>
    <w:rsid w:val="000E580E"/>
    <w:rsid w:val="000E61AE"/>
    <w:rsid w:val="000E63D4"/>
    <w:rsid w:val="000E6B99"/>
    <w:rsid w:val="000E6E51"/>
    <w:rsid w:val="000E7F40"/>
    <w:rsid w:val="000F227A"/>
    <w:rsid w:val="001074E9"/>
    <w:rsid w:val="00114267"/>
    <w:rsid w:val="00116F93"/>
    <w:rsid w:val="00126F1D"/>
    <w:rsid w:val="001329D0"/>
    <w:rsid w:val="00132F0E"/>
    <w:rsid w:val="00135491"/>
    <w:rsid w:val="00135EDE"/>
    <w:rsid w:val="00155354"/>
    <w:rsid w:val="00160DA4"/>
    <w:rsid w:val="00165FBA"/>
    <w:rsid w:val="00167222"/>
    <w:rsid w:val="0016776D"/>
    <w:rsid w:val="001717B4"/>
    <w:rsid w:val="001736E6"/>
    <w:rsid w:val="00187357"/>
    <w:rsid w:val="001A68A2"/>
    <w:rsid w:val="001B3EB9"/>
    <w:rsid w:val="001C5E40"/>
    <w:rsid w:val="001C6763"/>
    <w:rsid w:val="001D27C7"/>
    <w:rsid w:val="001D2AD7"/>
    <w:rsid w:val="001D4CF5"/>
    <w:rsid w:val="001E0968"/>
    <w:rsid w:val="001E0C8E"/>
    <w:rsid w:val="001E2C90"/>
    <w:rsid w:val="001F4388"/>
    <w:rsid w:val="001F520C"/>
    <w:rsid w:val="0020154C"/>
    <w:rsid w:val="00203DA4"/>
    <w:rsid w:val="002165AC"/>
    <w:rsid w:val="00217447"/>
    <w:rsid w:val="00231F3F"/>
    <w:rsid w:val="00232305"/>
    <w:rsid w:val="00237C56"/>
    <w:rsid w:val="00240384"/>
    <w:rsid w:val="0024666E"/>
    <w:rsid w:val="002475D5"/>
    <w:rsid w:val="00252B12"/>
    <w:rsid w:val="00254D98"/>
    <w:rsid w:val="00266402"/>
    <w:rsid w:val="00267355"/>
    <w:rsid w:val="0027490B"/>
    <w:rsid w:val="002835EA"/>
    <w:rsid w:val="00294F70"/>
    <w:rsid w:val="002A1B06"/>
    <w:rsid w:val="002A4A61"/>
    <w:rsid w:val="002B37B7"/>
    <w:rsid w:val="002B3DEE"/>
    <w:rsid w:val="002B5EC8"/>
    <w:rsid w:val="002C302D"/>
    <w:rsid w:val="002C523F"/>
    <w:rsid w:val="002D02A9"/>
    <w:rsid w:val="002D3F78"/>
    <w:rsid w:val="002D5689"/>
    <w:rsid w:val="002E1015"/>
    <w:rsid w:val="002E1AD8"/>
    <w:rsid w:val="002F4BE7"/>
    <w:rsid w:val="00317174"/>
    <w:rsid w:val="00324C5F"/>
    <w:rsid w:val="00325F0E"/>
    <w:rsid w:val="0033273A"/>
    <w:rsid w:val="00334C2B"/>
    <w:rsid w:val="00336F05"/>
    <w:rsid w:val="003426DA"/>
    <w:rsid w:val="0035124F"/>
    <w:rsid w:val="00354364"/>
    <w:rsid w:val="00355AA7"/>
    <w:rsid w:val="00356C1A"/>
    <w:rsid w:val="0036701D"/>
    <w:rsid w:val="003741D3"/>
    <w:rsid w:val="00375130"/>
    <w:rsid w:val="00375462"/>
    <w:rsid w:val="00380BEF"/>
    <w:rsid w:val="00382656"/>
    <w:rsid w:val="00383BE6"/>
    <w:rsid w:val="00390690"/>
    <w:rsid w:val="0039112D"/>
    <w:rsid w:val="00391BA2"/>
    <w:rsid w:val="00395C21"/>
    <w:rsid w:val="003A1301"/>
    <w:rsid w:val="003A2454"/>
    <w:rsid w:val="003A3424"/>
    <w:rsid w:val="003B1110"/>
    <w:rsid w:val="003B69FF"/>
    <w:rsid w:val="003C5AA8"/>
    <w:rsid w:val="003C66FA"/>
    <w:rsid w:val="003C6D48"/>
    <w:rsid w:val="003D59C2"/>
    <w:rsid w:val="003D6D71"/>
    <w:rsid w:val="003E487D"/>
    <w:rsid w:val="003F2B03"/>
    <w:rsid w:val="004042D4"/>
    <w:rsid w:val="004053A5"/>
    <w:rsid w:val="00407245"/>
    <w:rsid w:val="00411639"/>
    <w:rsid w:val="004152B9"/>
    <w:rsid w:val="00420E10"/>
    <w:rsid w:val="0043226C"/>
    <w:rsid w:val="00434752"/>
    <w:rsid w:val="00435AC7"/>
    <w:rsid w:val="00435FF9"/>
    <w:rsid w:val="004366A5"/>
    <w:rsid w:val="004437C5"/>
    <w:rsid w:val="004439C4"/>
    <w:rsid w:val="00444020"/>
    <w:rsid w:val="00447203"/>
    <w:rsid w:val="004532DD"/>
    <w:rsid w:val="004564D6"/>
    <w:rsid w:val="0046039F"/>
    <w:rsid w:val="00461946"/>
    <w:rsid w:val="004625B1"/>
    <w:rsid w:val="00462A03"/>
    <w:rsid w:val="004657FC"/>
    <w:rsid w:val="00476147"/>
    <w:rsid w:val="004763B3"/>
    <w:rsid w:val="00477288"/>
    <w:rsid w:val="004807A6"/>
    <w:rsid w:val="00484864"/>
    <w:rsid w:val="0048765D"/>
    <w:rsid w:val="00487E32"/>
    <w:rsid w:val="0049161F"/>
    <w:rsid w:val="00492DDD"/>
    <w:rsid w:val="00494102"/>
    <w:rsid w:val="004A29AC"/>
    <w:rsid w:val="004A30C6"/>
    <w:rsid w:val="004A3231"/>
    <w:rsid w:val="004B17F6"/>
    <w:rsid w:val="004C72EF"/>
    <w:rsid w:val="004D3B20"/>
    <w:rsid w:val="004E0F07"/>
    <w:rsid w:val="004F05DD"/>
    <w:rsid w:val="004F1032"/>
    <w:rsid w:val="0050375C"/>
    <w:rsid w:val="00504D48"/>
    <w:rsid w:val="0050621B"/>
    <w:rsid w:val="00511F18"/>
    <w:rsid w:val="00517889"/>
    <w:rsid w:val="00520296"/>
    <w:rsid w:val="005219AA"/>
    <w:rsid w:val="0052653B"/>
    <w:rsid w:val="00527EF3"/>
    <w:rsid w:val="005310A0"/>
    <w:rsid w:val="00535EAD"/>
    <w:rsid w:val="00542953"/>
    <w:rsid w:val="005460A3"/>
    <w:rsid w:val="0056424D"/>
    <w:rsid w:val="00565938"/>
    <w:rsid w:val="00574D58"/>
    <w:rsid w:val="00580994"/>
    <w:rsid w:val="00581411"/>
    <w:rsid w:val="00581B7B"/>
    <w:rsid w:val="005869ED"/>
    <w:rsid w:val="00590A87"/>
    <w:rsid w:val="005A2190"/>
    <w:rsid w:val="005A2DB5"/>
    <w:rsid w:val="005A3221"/>
    <w:rsid w:val="005A6433"/>
    <w:rsid w:val="005A7478"/>
    <w:rsid w:val="005B305E"/>
    <w:rsid w:val="005C4170"/>
    <w:rsid w:val="005D6634"/>
    <w:rsid w:val="005E0CFF"/>
    <w:rsid w:val="005E19A1"/>
    <w:rsid w:val="005E776F"/>
    <w:rsid w:val="005E7C96"/>
    <w:rsid w:val="005F2010"/>
    <w:rsid w:val="005F5068"/>
    <w:rsid w:val="005F72B7"/>
    <w:rsid w:val="00606067"/>
    <w:rsid w:val="00613199"/>
    <w:rsid w:val="00620364"/>
    <w:rsid w:val="00620BAF"/>
    <w:rsid w:val="006248CC"/>
    <w:rsid w:val="00624C8C"/>
    <w:rsid w:val="00630669"/>
    <w:rsid w:val="00631972"/>
    <w:rsid w:val="0063502D"/>
    <w:rsid w:val="006366F9"/>
    <w:rsid w:val="00643BAA"/>
    <w:rsid w:val="00644CF6"/>
    <w:rsid w:val="00645387"/>
    <w:rsid w:val="00651243"/>
    <w:rsid w:val="00654EDC"/>
    <w:rsid w:val="00654FB9"/>
    <w:rsid w:val="00656742"/>
    <w:rsid w:val="0065757A"/>
    <w:rsid w:val="00660725"/>
    <w:rsid w:val="0066150A"/>
    <w:rsid w:val="00667463"/>
    <w:rsid w:val="00676C58"/>
    <w:rsid w:val="00693C4B"/>
    <w:rsid w:val="006A459B"/>
    <w:rsid w:val="006B14A3"/>
    <w:rsid w:val="006B1CDB"/>
    <w:rsid w:val="006B3400"/>
    <w:rsid w:val="006C033B"/>
    <w:rsid w:val="006D1944"/>
    <w:rsid w:val="006D3008"/>
    <w:rsid w:val="006D3A7E"/>
    <w:rsid w:val="006E113B"/>
    <w:rsid w:val="006F0E01"/>
    <w:rsid w:val="007115B8"/>
    <w:rsid w:val="00715302"/>
    <w:rsid w:val="00723937"/>
    <w:rsid w:val="007241C8"/>
    <w:rsid w:val="00724F30"/>
    <w:rsid w:val="007260C9"/>
    <w:rsid w:val="007279A8"/>
    <w:rsid w:val="00727F02"/>
    <w:rsid w:val="007303BF"/>
    <w:rsid w:val="00733B37"/>
    <w:rsid w:val="007403CD"/>
    <w:rsid w:val="00745E7E"/>
    <w:rsid w:val="007467CF"/>
    <w:rsid w:val="00753B60"/>
    <w:rsid w:val="007540BB"/>
    <w:rsid w:val="007601CF"/>
    <w:rsid w:val="00764012"/>
    <w:rsid w:val="007644FD"/>
    <w:rsid w:val="00767692"/>
    <w:rsid w:val="007835DB"/>
    <w:rsid w:val="00785738"/>
    <w:rsid w:val="0078793D"/>
    <w:rsid w:val="0079172D"/>
    <w:rsid w:val="00795D5E"/>
    <w:rsid w:val="007A34EC"/>
    <w:rsid w:val="007B35C9"/>
    <w:rsid w:val="007B410B"/>
    <w:rsid w:val="007B7833"/>
    <w:rsid w:val="007B7FC3"/>
    <w:rsid w:val="007C02A9"/>
    <w:rsid w:val="007C0BEB"/>
    <w:rsid w:val="007C40E5"/>
    <w:rsid w:val="007C6FA3"/>
    <w:rsid w:val="007C7780"/>
    <w:rsid w:val="007D6E05"/>
    <w:rsid w:val="007F40C9"/>
    <w:rsid w:val="008058E5"/>
    <w:rsid w:val="00806569"/>
    <w:rsid w:val="008268DD"/>
    <w:rsid w:val="0083075E"/>
    <w:rsid w:val="00831A48"/>
    <w:rsid w:val="00835A06"/>
    <w:rsid w:val="00835E80"/>
    <w:rsid w:val="008368BC"/>
    <w:rsid w:val="00842E98"/>
    <w:rsid w:val="00843449"/>
    <w:rsid w:val="00843715"/>
    <w:rsid w:val="00846880"/>
    <w:rsid w:val="008470F4"/>
    <w:rsid w:val="00850647"/>
    <w:rsid w:val="00850B2C"/>
    <w:rsid w:val="008517D0"/>
    <w:rsid w:val="00855CC3"/>
    <w:rsid w:val="00855E1D"/>
    <w:rsid w:val="00856F7A"/>
    <w:rsid w:val="008629AB"/>
    <w:rsid w:val="00866818"/>
    <w:rsid w:val="008750EF"/>
    <w:rsid w:val="00875297"/>
    <w:rsid w:val="00876011"/>
    <w:rsid w:val="00881110"/>
    <w:rsid w:val="008877FB"/>
    <w:rsid w:val="00890F9B"/>
    <w:rsid w:val="008949CD"/>
    <w:rsid w:val="008956F9"/>
    <w:rsid w:val="008A5772"/>
    <w:rsid w:val="008B167C"/>
    <w:rsid w:val="008B492B"/>
    <w:rsid w:val="008B6A86"/>
    <w:rsid w:val="008C6333"/>
    <w:rsid w:val="008D60FD"/>
    <w:rsid w:val="008F2B43"/>
    <w:rsid w:val="008F498B"/>
    <w:rsid w:val="0090039F"/>
    <w:rsid w:val="00901496"/>
    <w:rsid w:val="00902037"/>
    <w:rsid w:val="009031C6"/>
    <w:rsid w:val="009039D8"/>
    <w:rsid w:val="00903CAA"/>
    <w:rsid w:val="0091028B"/>
    <w:rsid w:val="00914631"/>
    <w:rsid w:val="00930299"/>
    <w:rsid w:val="00936CE1"/>
    <w:rsid w:val="0094175B"/>
    <w:rsid w:val="0094332B"/>
    <w:rsid w:val="009445EF"/>
    <w:rsid w:val="00946D36"/>
    <w:rsid w:val="0094710D"/>
    <w:rsid w:val="00954C30"/>
    <w:rsid w:val="00955835"/>
    <w:rsid w:val="00960C64"/>
    <w:rsid w:val="009672AA"/>
    <w:rsid w:val="00967B34"/>
    <w:rsid w:val="00973F93"/>
    <w:rsid w:val="00985ECA"/>
    <w:rsid w:val="00990BE7"/>
    <w:rsid w:val="009A5E7C"/>
    <w:rsid w:val="009B262D"/>
    <w:rsid w:val="009B3370"/>
    <w:rsid w:val="009B4034"/>
    <w:rsid w:val="009B6BDF"/>
    <w:rsid w:val="009C6388"/>
    <w:rsid w:val="009D0633"/>
    <w:rsid w:val="009D44DB"/>
    <w:rsid w:val="009E2F2E"/>
    <w:rsid w:val="009E4F08"/>
    <w:rsid w:val="009E6F9E"/>
    <w:rsid w:val="009E6FD7"/>
    <w:rsid w:val="009F4908"/>
    <w:rsid w:val="009F4C54"/>
    <w:rsid w:val="00A13E16"/>
    <w:rsid w:val="00A14DB0"/>
    <w:rsid w:val="00A16955"/>
    <w:rsid w:val="00A243DA"/>
    <w:rsid w:val="00A25C2D"/>
    <w:rsid w:val="00A30572"/>
    <w:rsid w:val="00A31B0B"/>
    <w:rsid w:val="00A367F2"/>
    <w:rsid w:val="00A371E7"/>
    <w:rsid w:val="00A4144F"/>
    <w:rsid w:val="00A5114C"/>
    <w:rsid w:val="00A52142"/>
    <w:rsid w:val="00A56E68"/>
    <w:rsid w:val="00A6430B"/>
    <w:rsid w:val="00A67A57"/>
    <w:rsid w:val="00A726CB"/>
    <w:rsid w:val="00A7493D"/>
    <w:rsid w:val="00A77865"/>
    <w:rsid w:val="00A778EF"/>
    <w:rsid w:val="00A832BF"/>
    <w:rsid w:val="00A84DA8"/>
    <w:rsid w:val="00A86F90"/>
    <w:rsid w:val="00A914BB"/>
    <w:rsid w:val="00A95481"/>
    <w:rsid w:val="00AA0CE7"/>
    <w:rsid w:val="00AA13E8"/>
    <w:rsid w:val="00AA5018"/>
    <w:rsid w:val="00AB14AE"/>
    <w:rsid w:val="00AB2D75"/>
    <w:rsid w:val="00AB3258"/>
    <w:rsid w:val="00AB6989"/>
    <w:rsid w:val="00AC32D9"/>
    <w:rsid w:val="00AC4D8F"/>
    <w:rsid w:val="00AC503C"/>
    <w:rsid w:val="00AC78FD"/>
    <w:rsid w:val="00AD2E87"/>
    <w:rsid w:val="00AE0647"/>
    <w:rsid w:val="00AE0D12"/>
    <w:rsid w:val="00AE3E3E"/>
    <w:rsid w:val="00AE3E98"/>
    <w:rsid w:val="00AF05F6"/>
    <w:rsid w:val="00AF170D"/>
    <w:rsid w:val="00AF4B96"/>
    <w:rsid w:val="00B3079B"/>
    <w:rsid w:val="00B32ECF"/>
    <w:rsid w:val="00B33D6C"/>
    <w:rsid w:val="00B509F8"/>
    <w:rsid w:val="00B53ED4"/>
    <w:rsid w:val="00B64E5A"/>
    <w:rsid w:val="00B657F9"/>
    <w:rsid w:val="00B725E4"/>
    <w:rsid w:val="00B75F22"/>
    <w:rsid w:val="00B85517"/>
    <w:rsid w:val="00B92231"/>
    <w:rsid w:val="00B9352C"/>
    <w:rsid w:val="00B97AB2"/>
    <w:rsid w:val="00BA4F95"/>
    <w:rsid w:val="00BB6900"/>
    <w:rsid w:val="00BC17BC"/>
    <w:rsid w:val="00BC2E11"/>
    <w:rsid w:val="00BD2B04"/>
    <w:rsid w:val="00BE4D68"/>
    <w:rsid w:val="00BF0C1E"/>
    <w:rsid w:val="00BF136F"/>
    <w:rsid w:val="00C00E1A"/>
    <w:rsid w:val="00C110CF"/>
    <w:rsid w:val="00C14D00"/>
    <w:rsid w:val="00C2308F"/>
    <w:rsid w:val="00C23678"/>
    <w:rsid w:val="00C23B62"/>
    <w:rsid w:val="00C24B2F"/>
    <w:rsid w:val="00C3007A"/>
    <w:rsid w:val="00C4470B"/>
    <w:rsid w:val="00C44770"/>
    <w:rsid w:val="00C46A08"/>
    <w:rsid w:val="00C65213"/>
    <w:rsid w:val="00C67EA6"/>
    <w:rsid w:val="00C80F33"/>
    <w:rsid w:val="00C8484C"/>
    <w:rsid w:val="00C91A32"/>
    <w:rsid w:val="00CA5FC5"/>
    <w:rsid w:val="00CB42C4"/>
    <w:rsid w:val="00CB71EF"/>
    <w:rsid w:val="00CC096E"/>
    <w:rsid w:val="00CC23CF"/>
    <w:rsid w:val="00CE5630"/>
    <w:rsid w:val="00CE7A8E"/>
    <w:rsid w:val="00CF236D"/>
    <w:rsid w:val="00CF297F"/>
    <w:rsid w:val="00CF7A07"/>
    <w:rsid w:val="00D07327"/>
    <w:rsid w:val="00D07332"/>
    <w:rsid w:val="00D14AE4"/>
    <w:rsid w:val="00D20A3E"/>
    <w:rsid w:val="00D312AD"/>
    <w:rsid w:val="00D33965"/>
    <w:rsid w:val="00D47BA6"/>
    <w:rsid w:val="00D47BB9"/>
    <w:rsid w:val="00D56544"/>
    <w:rsid w:val="00D62102"/>
    <w:rsid w:val="00D63EB4"/>
    <w:rsid w:val="00D64E49"/>
    <w:rsid w:val="00D67813"/>
    <w:rsid w:val="00D72F24"/>
    <w:rsid w:val="00D741E4"/>
    <w:rsid w:val="00D8044D"/>
    <w:rsid w:val="00D80568"/>
    <w:rsid w:val="00D811DB"/>
    <w:rsid w:val="00D83216"/>
    <w:rsid w:val="00D87CE9"/>
    <w:rsid w:val="00D93FC1"/>
    <w:rsid w:val="00DA2CE6"/>
    <w:rsid w:val="00DA6E9C"/>
    <w:rsid w:val="00DA720F"/>
    <w:rsid w:val="00DB5706"/>
    <w:rsid w:val="00DC1AE2"/>
    <w:rsid w:val="00DC3955"/>
    <w:rsid w:val="00DC63D0"/>
    <w:rsid w:val="00DE0250"/>
    <w:rsid w:val="00DE2A33"/>
    <w:rsid w:val="00DF1CB8"/>
    <w:rsid w:val="00DF60A9"/>
    <w:rsid w:val="00E1479B"/>
    <w:rsid w:val="00E33F36"/>
    <w:rsid w:val="00E3663D"/>
    <w:rsid w:val="00E36BC1"/>
    <w:rsid w:val="00E43013"/>
    <w:rsid w:val="00E501CB"/>
    <w:rsid w:val="00E51CCC"/>
    <w:rsid w:val="00E52609"/>
    <w:rsid w:val="00E52941"/>
    <w:rsid w:val="00E55E12"/>
    <w:rsid w:val="00E564C1"/>
    <w:rsid w:val="00E57D52"/>
    <w:rsid w:val="00E677E3"/>
    <w:rsid w:val="00E67F75"/>
    <w:rsid w:val="00E773B5"/>
    <w:rsid w:val="00E80674"/>
    <w:rsid w:val="00E848DD"/>
    <w:rsid w:val="00E85733"/>
    <w:rsid w:val="00E913B7"/>
    <w:rsid w:val="00E91CEE"/>
    <w:rsid w:val="00E97B3B"/>
    <w:rsid w:val="00EA045E"/>
    <w:rsid w:val="00EA0F29"/>
    <w:rsid w:val="00EA6337"/>
    <w:rsid w:val="00EB33D2"/>
    <w:rsid w:val="00EB4AF9"/>
    <w:rsid w:val="00EB7897"/>
    <w:rsid w:val="00EC2701"/>
    <w:rsid w:val="00EC30C6"/>
    <w:rsid w:val="00EC6C92"/>
    <w:rsid w:val="00ED0FDE"/>
    <w:rsid w:val="00ED414D"/>
    <w:rsid w:val="00ED7593"/>
    <w:rsid w:val="00EE2626"/>
    <w:rsid w:val="00F01ED0"/>
    <w:rsid w:val="00F11FCB"/>
    <w:rsid w:val="00F15380"/>
    <w:rsid w:val="00F15EAE"/>
    <w:rsid w:val="00F175C6"/>
    <w:rsid w:val="00F3069D"/>
    <w:rsid w:val="00F371A9"/>
    <w:rsid w:val="00F372F2"/>
    <w:rsid w:val="00F46D8F"/>
    <w:rsid w:val="00F50A98"/>
    <w:rsid w:val="00F519FE"/>
    <w:rsid w:val="00F57FBD"/>
    <w:rsid w:val="00F63C18"/>
    <w:rsid w:val="00F64014"/>
    <w:rsid w:val="00F64D15"/>
    <w:rsid w:val="00F75F60"/>
    <w:rsid w:val="00F83182"/>
    <w:rsid w:val="00F91996"/>
    <w:rsid w:val="00F92E3B"/>
    <w:rsid w:val="00F93702"/>
    <w:rsid w:val="00F96931"/>
    <w:rsid w:val="00FA04F9"/>
    <w:rsid w:val="00FA065D"/>
    <w:rsid w:val="00FA0EBF"/>
    <w:rsid w:val="00FA15B3"/>
    <w:rsid w:val="00FA3300"/>
    <w:rsid w:val="00FA540C"/>
    <w:rsid w:val="00FA6985"/>
    <w:rsid w:val="00FB3C7B"/>
    <w:rsid w:val="00FC23E1"/>
    <w:rsid w:val="00FC73B6"/>
    <w:rsid w:val="00FE104C"/>
    <w:rsid w:val="00FE2974"/>
    <w:rsid w:val="00FF3CEA"/>
    <w:rsid w:val="00FF42C9"/>
    <w:rsid w:val="00FF5B67"/>
    <w:rsid w:val="00FF614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D344EFA"/>
  <w15:docId w15:val="{20C204F7-E8EA-4BC9-BBB9-833B4954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at vp Normal"/>
    <w:qFormat/>
    <w:rsid w:val="00055136"/>
    <w:pPr>
      <w:spacing w:after="0" w:line="240" w:lineRule="auto"/>
    </w:pPr>
    <w:rPr>
      <w:sz w:val="24"/>
      <w:szCs w:val="24"/>
    </w:rPr>
  </w:style>
  <w:style w:type="paragraph" w:styleId="Rubrik1">
    <w:name w:val="heading 1"/>
    <w:aliases w:val="Kapitelrubrik"/>
    <w:basedOn w:val="Normal"/>
    <w:next w:val="Normal"/>
    <w:link w:val="Rubrik1Char"/>
    <w:uiPriority w:val="9"/>
    <w:qFormat/>
    <w:locked/>
    <w:rsid w:val="00AF05F6"/>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qFormat/>
    <w:locked/>
    <w:rsid w:val="00AF05F6"/>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qFormat/>
    <w:locked/>
    <w:rsid w:val="00AF05F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qFormat/>
    <w:locked/>
    <w:rsid w:val="00BA4F9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qFormat/>
    <w:locked/>
    <w:rsid w:val="00BA4F9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qFormat/>
    <w:locked/>
    <w:rsid w:val="00BA4F9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qFormat/>
    <w:locked/>
    <w:rsid w:val="00BA4F9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locked/>
    <w:rsid w:val="00BA4F9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qFormat/>
    <w:locked/>
    <w:rsid w:val="00BA4F95"/>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rsid w:val="00055136"/>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rsid w:val="00055136"/>
  </w:style>
  <w:style w:type="paragraph" w:customStyle="1" w:styleId="Natvprubrik1">
    <w:name w:val="Nat vp rubrik 1"/>
    <w:next w:val="Natvprubrik2"/>
    <w:autoRedefine/>
    <w:uiPriority w:val="3"/>
    <w:qFormat/>
    <w:rsid w:val="00FA3300"/>
    <w:pPr>
      <w:keepNext/>
      <w:pageBreakBefore/>
      <w:numPr>
        <w:numId w:val="2"/>
      </w:numPr>
      <w:tabs>
        <w:tab w:val="left" w:pos="567"/>
      </w:tabs>
      <w:spacing w:before="480" w:after="240" w:line="480" w:lineRule="exact"/>
      <w:ind w:left="567" w:hanging="567"/>
      <w:outlineLvl w:val="0"/>
    </w:pPr>
    <w:rPr>
      <w:rFonts w:ascii="Verdana" w:eastAsia="Times New Roman" w:hAnsi="Verdana" w:cs="Arial"/>
      <w:bCs/>
      <w:caps/>
      <w:kern w:val="28"/>
      <w:sz w:val="32"/>
      <w:szCs w:val="32"/>
      <w:lang w:eastAsia="sv-SE"/>
    </w:rPr>
  </w:style>
  <w:style w:type="paragraph" w:styleId="Rubrik">
    <w:name w:val="Title"/>
    <w:basedOn w:val="Normal"/>
    <w:next w:val="Normal"/>
    <w:link w:val="RubrikChar"/>
    <w:uiPriority w:val="10"/>
    <w:semiHidden/>
    <w:locked/>
    <w:rsid w:val="008C6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semiHidden/>
    <w:rsid w:val="00C65213"/>
    <w:rPr>
      <w:rFonts w:asciiTheme="majorHAnsi" w:eastAsiaTheme="majorEastAsia" w:hAnsiTheme="majorHAnsi" w:cstheme="majorBidi"/>
      <w:color w:val="17365D" w:themeColor="text2" w:themeShade="BF"/>
      <w:spacing w:val="5"/>
      <w:kern w:val="28"/>
      <w:sz w:val="52"/>
      <w:szCs w:val="52"/>
    </w:rPr>
  </w:style>
  <w:style w:type="paragraph" w:customStyle="1" w:styleId="Natvprubrik2">
    <w:name w:val="Nat vp rubrik 2"/>
    <w:next w:val="NatvpBrdtext"/>
    <w:link w:val="Natvprubrik2Char"/>
    <w:autoRedefine/>
    <w:uiPriority w:val="3"/>
    <w:qFormat/>
    <w:rsid w:val="0050621B"/>
    <w:pPr>
      <w:keepNext/>
      <w:keepLines/>
      <w:numPr>
        <w:ilvl w:val="1"/>
        <w:numId w:val="2"/>
      </w:numPr>
      <w:spacing w:before="480" w:after="160" w:line="360" w:lineRule="exact"/>
    </w:pPr>
    <w:rPr>
      <w:rFonts w:ascii="Verdana" w:eastAsia="Times New Roman" w:hAnsi="Verdana" w:cs="Arial"/>
      <w:bCs/>
      <w:iCs/>
      <w:noProof/>
      <w:sz w:val="28"/>
      <w:szCs w:val="32"/>
      <w:lang w:eastAsia="sv-SE"/>
    </w:rPr>
  </w:style>
  <w:style w:type="character" w:customStyle="1" w:styleId="Rubrik1Char">
    <w:name w:val="Rubrik 1 Char"/>
    <w:aliases w:val="Kapitelrubrik Char"/>
    <w:basedOn w:val="Standardstycketeckensnitt"/>
    <w:link w:val="Rubrik1"/>
    <w:uiPriority w:val="9"/>
    <w:semiHidden/>
    <w:rsid w:val="00C65213"/>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semiHidden/>
    <w:rsid w:val="00C65213"/>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C65213"/>
    <w:rPr>
      <w:rFonts w:asciiTheme="majorHAnsi" w:eastAsiaTheme="majorEastAsia" w:hAnsiTheme="majorHAnsi" w:cstheme="majorBidi"/>
      <w:b/>
      <w:bCs/>
      <w:color w:val="4F81BD" w:themeColor="accent1"/>
      <w:sz w:val="24"/>
    </w:rPr>
  </w:style>
  <w:style w:type="character" w:customStyle="1" w:styleId="Rubrik4Char">
    <w:name w:val="Rubrik 4 Char"/>
    <w:basedOn w:val="Standardstycketeckensnitt"/>
    <w:link w:val="Rubrik4"/>
    <w:uiPriority w:val="9"/>
    <w:semiHidden/>
    <w:rsid w:val="00BA4F95"/>
    <w:rPr>
      <w:rFonts w:asciiTheme="majorHAnsi" w:eastAsiaTheme="majorEastAsia" w:hAnsiTheme="majorHAnsi" w:cstheme="majorBidi"/>
      <w:b/>
      <w:bCs/>
      <w:i/>
      <w:iCs/>
      <w:color w:val="4F81BD" w:themeColor="accent1"/>
      <w:sz w:val="24"/>
    </w:rPr>
  </w:style>
  <w:style w:type="character" w:customStyle="1" w:styleId="Rubrik5Char">
    <w:name w:val="Rubrik 5 Char"/>
    <w:basedOn w:val="Standardstycketeckensnitt"/>
    <w:link w:val="Rubrik5"/>
    <w:uiPriority w:val="9"/>
    <w:semiHidden/>
    <w:rsid w:val="00BA4F95"/>
    <w:rPr>
      <w:rFonts w:asciiTheme="majorHAnsi" w:eastAsiaTheme="majorEastAsia" w:hAnsiTheme="majorHAnsi" w:cstheme="majorBidi"/>
      <w:color w:val="243F60" w:themeColor="accent1" w:themeShade="7F"/>
      <w:sz w:val="24"/>
    </w:rPr>
  </w:style>
  <w:style w:type="character" w:customStyle="1" w:styleId="Rubrik6Char">
    <w:name w:val="Rubrik 6 Char"/>
    <w:basedOn w:val="Standardstycketeckensnitt"/>
    <w:link w:val="Rubrik6"/>
    <w:uiPriority w:val="9"/>
    <w:semiHidden/>
    <w:rsid w:val="00BA4F95"/>
    <w:rPr>
      <w:rFonts w:asciiTheme="majorHAnsi" w:eastAsiaTheme="majorEastAsia" w:hAnsiTheme="majorHAnsi" w:cstheme="majorBidi"/>
      <w:i/>
      <w:iCs/>
      <w:color w:val="243F60" w:themeColor="accent1" w:themeShade="7F"/>
      <w:sz w:val="24"/>
    </w:rPr>
  </w:style>
  <w:style w:type="character" w:customStyle="1" w:styleId="Rubrik7Char">
    <w:name w:val="Rubrik 7 Char"/>
    <w:basedOn w:val="Standardstycketeckensnitt"/>
    <w:link w:val="Rubrik7"/>
    <w:uiPriority w:val="9"/>
    <w:semiHidden/>
    <w:rsid w:val="00BA4F95"/>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BA4F95"/>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BA4F95"/>
    <w:rPr>
      <w:rFonts w:asciiTheme="majorHAnsi" w:eastAsiaTheme="majorEastAsia" w:hAnsiTheme="majorHAnsi" w:cstheme="majorBidi"/>
      <w:i/>
      <w:iCs/>
      <w:color w:val="404040" w:themeColor="text1" w:themeTint="BF"/>
      <w:sz w:val="20"/>
      <w:szCs w:val="20"/>
    </w:rPr>
  </w:style>
  <w:style w:type="paragraph" w:customStyle="1" w:styleId="Natvprubrik3">
    <w:name w:val="Nat vp rubrik 3"/>
    <w:basedOn w:val="Natvprubrik2"/>
    <w:next w:val="NatvpBrdtext"/>
    <w:link w:val="Natvprubrik3Char"/>
    <w:autoRedefine/>
    <w:uiPriority w:val="3"/>
    <w:qFormat/>
    <w:rsid w:val="0000388C"/>
    <w:pPr>
      <w:numPr>
        <w:ilvl w:val="2"/>
      </w:numPr>
    </w:pPr>
    <w:rPr>
      <w:rFonts w:ascii="Garamond" w:hAnsi="Garamond"/>
      <w:b/>
      <w:sz w:val="24"/>
    </w:rPr>
  </w:style>
  <w:style w:type="paragraph" w:customStyle="1" w:styleId="Natvprubrikonumreradsammanfattningochbilaga">
    <w:name w:val="Nat vp rubrik onumrerad (sammanfattning och bilaga)"/>
    <w:basedOn w:val="Natvprubrik1"/>
    <w:next w:val="NatvpBrdtext"/>
    <w:uiPriority w:val="2"/>
    <w:rsid w:val="00135491"/>
    <w:pPr>
      <w:numPr>
        <w:numId w:val="0"/>
      </w:numPr>
    </w:pPr>
  </w:style>
  <w:style w:type="paragraph" w:customStyle="1" w:styleId="Natvprubrik3onum">
    <w:name w:val="Nat vp rubrik 3 onum"/>
    <w:basedOn w:val="Natvprubrik3"/>
    <w:uiPriority w:val="3"/>
    <w:rsid w:val="00F63C18"/>
    <w:pPr>
      <w:numPr>
        <w:ilvl w:val="0"/>
        <w:numId w:val="0"/>
      </w:numPr>
    </w:pPr>
  </w:style>
  <w:style w:type="paragraph" w:styleId="Ballongtext">
    <w:name w:val="Balloon Text"/>
    <w:basedOn w:val="Normal"/>
    <w:link w:val="BallongtextChar"/>
    <w:uiPriority w:val="99"/>
    <w:semiHidden/>
    <w:unhideWhenUsed/>
    <w:locked/>
    <w:rsid w:val="002D02A9"/>
    <w:rPr>
      <w:rFonts w:ascii="Tahoma" w:hAnsi="Tahoma" w:cs="Tahoma"/>
      <w:sz w:val="16"/>
      <w:szCs w:val="16"/>
    </w:rPr>
  </w:style>
  <w:style w:type="character" w:customStyle="1" w:styleId="BallongtextChar">
    <w:name w:val="Ballongtext Char"/>
    <w:basedOn w:val="Standardstycketeckensnitt"/>
    <w:link w:val="Ballongtext"/>
    <w:uiPriority w:val="99"/>
    <w:semiHidden/>
    <w:rsid w:val="002D02A9"/>
    <w:rPr>
      <w:rFonts w:ascii="Tahoma" w:hAnsi="Tahoma" w:cs="Tahoma"/>
      <w:sz w:val="16"/>
      <w:szCs w:val="16"/>
    </w:rPr>
  </w:style>
  <w:style w:type="paragraph" w:styleId="Sidhuvud">
    <w:name w:val="header"/>
    <w:link w:val="SidhuvudChar"/>
    <w:uiPriority w:val="39"/>
    <w:semiHidden/>
    <w:locked/>
    <w:rsid w:val="00CE7A8E"/>
    <w:pPr>
      <w:tabs>
        <w:tab w:val="center" w:pos="4536"/>
        <w:tab w:val="right" w:pos="9072"/>
      </w:tabs>
      <w:spacing w:after="0" w:line="260" w:lineRule="exact"/>
      <w:jc w:val="right"/>
    </w:pPr>
    <w:rPr>
      <w:rFonts w:ascii="Arial" w:hAnsi="Arial"/>
      <w:sz w:val="19"/>
    </w:rPr>
  </w:style>
  <w:style w:type="character" w:customStyle="1" w:styleId="SidhuvudChar">
    <w:name w:val="Sidhuvud Char"/>
    <w:basedOn w:val="Standardstycketeckensnitt"/>
    <w:link w:val="Sidhuvud"/>
    <w:uiPriority w:val="39"/>
    <w:semiHidden/>
    <w:rsid w:val="00785738"/>
    <w:rPr>
      <w:rFonts w:ascii="Arial" w:hAnsi="Arial"/>
      <w:sz w:val="19"/>
    </w:rPr>
  </w:style>
  <w:style w:type="paragraph" w:styleId="Sidfot">
    <w:name w:val="footer"/>
    <w:basedOn w:val="Normal"/>
    <w:link w:val="SidfotChar"/>
    <w:uiPriority w:val="99"/>
    <w:rsid w:val="00C44770"/>
    <w:pPr>
      <w:tabs>
        <w:tab w:val="center" w:pos="4536"/>
        <w:tab w:val="right" w:pos="9072"/>
      </w:tabs>
      <w:jc w:val="center"/>
    </w:pPr>
    <w:rPr>
      <w:sz w:val="20"/>
      <w:szCs w:val="20"/>
    </w:rPr>
  </w:style>
  <w:style w:type="character" w:customStyle="1" w:styleId="SidfotChar">
    <w:name w:val="Sidfot Char"/>
    <w:basedOn w:val="Standardstycketeckensnitt"/>
    <w:link w:val="Sidfot"/>
    <w:uiPriority w:val="99"/>
    <w:rsid w:val="00C44770"/>
    <w:rPr>
      <w:rFonts w:ascii="Garamond" w:hAnsi="Garamond"/>
      <w:sz w:val="20"/>
      <w:szCs w:val="20"/>
    </w:rPr>
  </w:style>
  <w:style w:type="table" w:styleId="Tabellrutnt">
    <w:name w:val="Table Grid"/>
    <w:basedOn w:val="Normaltabell"/>
    <w:uiPriority w:val="59"/>
    <w:locked/>
    <w:rsid w:val="00CE7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vptitelrubrik">
    <w:name w:val="Nat vp titelrubrik"/>
    <w:rsid w:val="007303BF"/>
    <w:pPr>
      <w:spacing w:before="240" w:after="0" w:line="984" w:lineRule="exact"/>
    </w:pPr>
    <w:rPr>
      <w:rFonts w:ascii="Arial" w:hAnsi="Arial"/>
      <w:b/>
      <w:sz w:val="82"/>
      <w:szCs w:val="72"/>
    </w:rPr>
  </w:style>
  <w:style w:type="paragraph" w:customStyle="1" w:styleId="Natvptitelunderrubrik">
    <w:name w:val="Nat vp titel underrubrik"/>
    <w:basedOn w:val="Normal"/>
    <w:uiPriority w:val="1"/>
    <w:rsid w:val="008517D0"/>
    <w:rPr>
      <w:rFonts w:ascii="Arial" w:hAnsi="Arial" w:cs="Arial"/>
      <w:sz w:val="34"/>
      <w:szCs w:val="34"/>
    </w:rPr>
  </w:style>
  <w:style w:type="paragraph" w:customStyle="1" w:styleId="Natvpversion">
    <w:name w:val="Nat vp version"/>
    <w:uiPriority w:val="36"/>
    <w:locked/>
    <w:rsid w:val="00C00E1A"/>
    <w:pPr>
      <w:framePr w:hSpace="142" w:wrap="around" w:hAnchor="margin" w:xAlign="right" w:yAlign="bottom"/>
      <w:spacing w:after="0" w:line="240" w:lineRule="atLeast"/>
      <w:suppressOverlap/>
      <w:jc w:val="right"/>
    </w:pPr>
    <w:rPr>
      <w:rFonts w:ascii="Arial" w:hAnsi="Arial"/>
      <w:sz w:val="19"/>
    </w:rPr>
  </w:style>
  <w:style w:type="paragraph" w:customStyle="1" w:styleId="Natvpversionsrubrik">
    <w:name w:val="Nat vp versionsrubrik"/>
    <w:uiPriority w:val="36"/>
    <w:locked/>
    <w:rsid w:val="00F15EAE"/>
    <w:pPr>
      <w:spacing w:after="240" w:line="240" w:lineRule="auto"/>
    </w:pPr>
    <w:rPr>
      <w:rFonts w:ascii="Verdana" w:hAnsi="Verdana" w:cs="Arial"/>
    </w:rPr>
  </w:style>
  <w:style w:type="paragraph" w:customStyle="1" w:styleId="Natvptabell">
    <w:name w:val="Nat vp tabell"/>
    <w:basedOn w:val="NatvpBrdtext"/>
    <w:uiPriority w:val="5"/>
    <w:rsid w:val="00085DD6"/>
    <w:pPr>
      <w:spacing w:before="60" w:after="60"/>
    </w:pPr>
    <w:rPr>
      <w:rFonts w:cs="Arial"/>
    </w:rPr>
  </w:style>
  <w:style w:type="paragraph" w:styleId="Innehllsfrteckningsrubrik">
    <w:name w:val="TOC Heading"/>
    <w:aliases w:val="Nat vp Innehållsförteckningsrubrik"/>
    <w:basedOn w:val="Rubrik1"/>
    <w:next w:val="Normal"/>
    <w:uiPriority w:val="38"/>
    <w:rsid w:val="00F372F2"/>
    <w:pPr>
      <w:numPr>
        <w:numId w:val="0"/>
      </w:numPr>
      <w:spacing w:before="120" w:after="120"/>
      <w:outlineLvl w:val="9"/>
    </w:pPr>
    <w:rPr>
      <w:rFonts w:ascii="Verdana" w:hAnsi="Verdana"/>
      <w:b w:val="0"/>
      <w:color w:val="auto"/>
      <w:sz w:val="32"/>
    </w:rPr>
  </w:style>
  <w:style w:type="paragraph" w:styleId="Innehll1">
    <w:name w:val="toc 1"/>
    <w:next w:val="Normal"/>
    <w:uiPriority w:val="39"/>
    <w:unhideWhenUsed/>
    <w:rsid w:val="004E0F07"/>
    <w:pPr>
      <w:tabs>
        <w:tab w:val="left" w:pos="454"/>
        <w:tab w:val="right" w:leader="dot" w:pos="8494"/>
      </w:tabs>
      <w:spacing w:before="120" w:after="0" w:line="240" w:lineRule="auto"/>
    </w:pPr>
    <w:rPr>
      <w:rFonts w:ascii="Verdana" w:hAnsi="Verdana"/>
      <w:sz w:val="20"/>
    </w:rPr>
  </w:style>
  <w:style w:type="character" w:styleId="Hyperlnk">
    <w:name w:val="Hyperlink"/>
    <w:basedOn w:val="Standardstycketeckensnitt"/>
    <w:uiPriority w:val="99"/>
    <w:unhideWhenUsed/>
    <w:locked/>
    <w:rsid w:val="001736E6"/>
    <w:rPr>
      <w:color w:val="0000FF" w:themeColor="hyperlink"/>
      <w:u w:val="single"/>
    </w:rPr>
  </w:style>
  <w:style w:type="paragraph" w:styleId="Innehll2">
    <w:name w:val="toc 2"/>
    <w:next w:val="Normal"/>
    <w:uiPriority w:val="39"/>
    <w:unhideWhenUsed/>
    <w:rsid w:val="00407245"/>
    <w:pPr>
      <w:tabs>
        <w:tab w:val="left" w:pos="1474"/>
        <w:tab w:val="right" w:leader="dot" w:pos="8494"/>
      </w:tabs>
      <w:spacing w:before="160" w:after="0" w:line="240" w:lineRule="auto"/>
      <w:ind w:left="1475" w:hanging="1021"/>
    </w:pPr>
    <w:rPr>
      <w:rFonts w:ascii="Verdana" w:hAnsi="Verdana"/>
      <w:sz w:val="20"/>
    </w:rPr>
  </w:style>
  <w:style w:type="paragraph" w:styleId="Innehll3">
    <w:name w:val="toc 3"/>
    <w:basedOn w:val="Innehll2"/>
    <w:next w:val="Innehll2"/>
    <w:uiPriority w:val="39"/>
    <w:unhideWhenUsed/>
    <w:rsid w:val="00407245"/>
    <w:pPr>
      <w:spacing w:after="100"/>
    </w:pPr>
  </w:style>
  <w:style w:type="paragraph" w:customStyle="1" w:styleId="Test1">
    <w:name w:val="Test1"/>
    <w:basedOn w:val="Normal"/>
    <w:semiHidden/>
    <w:locked/>
    <w:rsid w:val="00324C5F"/>
    <w:rPr>
      <w:rFonts w:eastAsia="Times New Roman" w:cs="Times New Roman"/>
    </w:rPr>
  </w:style>
  <w:style w:type="character" w:styleId="Kommentarsreferens">
    <w:name w:val="annotation reference"/>
    <w:semiHidden/>
    <w:locked/>
    <w:rsid w:val="00324C5F"/>
    <w:rPr>
      <w:sz w:val="16"/>
      <w:szCs w:val="16"/>
    </w:rPr>
  </w:style>
  <w:style w:type="paragraph" w:styleId="Kommentarer">
    <w:name w:val="annotation text"/>
    <w:basedOn w:val="Normal"/>
    <w:link w:val="KommentarerChar"/>
    <w:semiHidden/>
    <w:locked/>
    <w:rsid w:val="00324C5F"/>
    <w:rPr>
      <w:rFonts w:eastAsia="Times New Roman" w:cs="Times New Roman"/>
      <w:sz w:val="20"/>
      <w:szCs w:val="20"/>
    </w:rPr>
  </w:style>
  <w:style w:type="character" w:customStyle="1" w:styleId="KommentarerChar">
    <w:name w:val="Kommentarer Char"/>
    <w:basedOn w:val="Standardstycketeckensnitt"/>
    <w:link w:val="Kommentarer"/>
    <w:semiHidden/>
    <w:rsid w:val="00324C5F"/>
    <w:rPr>
      <w:rFonts w:ascii="Garamond" w:eastAsia="Times New Roman" w:hAnsi="Garamond" w:cs="Times New Roman"/>
      <w:sz w:val="20"/>
      <w:szCs w:val="20"/>
      <w:lang w:eastAsia="sv-SE"/>
    </w:rPr>
  </w:style>
  <w:style w:type="paragraph" w:customStyle="1" w:styleId="Personuppgifterframsida">
    <w:name w:val="Personuppgifter framsida"/>
    <w:semiHidden/>
    <w:locked/>
    <w:rsid w:val="00324C5F"/>
    <w:pPr>
      <w:spacing w:after="0" w:line="360" w:lineRule="auto"/>
    </w:pPr>
    <w:rPr>
      <w:rFonts w:ascii="Arial" w:eastAsia="Times New Roman" w:hAnsi="Arial" w:cs="Times New Roman"/>
      <w:sz w:val="24"/>
      <w:szCs w:val="20"/>
      <w:lang w:eastAsia="sv-SE"/>
    </w:rPr>
  </w:style>
  <w:style w:type="paragraph" w:customStyle="1" w:styleId="Kursivinledning">
    <w:name w:val="Kursiv inledning"/>
    <w:basedOn w:val="Normal"/>
    <w:uiPriority w:val="5"/>
    <w:locked/>
    <w:rsid w:val="00324C5F"/>
    <w:pPr>
      <w:autoSpaceDE w:val="0"/>
      <w:autoSpaceDN w:val="0"/>
      <w:adjustRightInd w:val="0"/>
    </w:pPr>
    <w:rPr>
      <w:rFonts w:eastAsia="Times New Roman" w:cs="Times New Roman"/>
      <w:i/>
      <w:szCs w:val="20"/>
    </w:rPr>
  </w:style>
  <w:style w:type="paragraph" w:customStyle="1" w:styleId="Kursivinledningmedpunktlista">
    <w:name w:val="Kursiv inledning med punktlista"/>
    <w:basedOn w:val="Natvpkapitelsampunktlista"/>
    <w:autoRedefine/>
    <w:uiPriority w:val="5"/>
    <w:qFormat/>
    <w:locked/>
    <w:rsid w:val="002475D5"/>
    <w:rPr>
      <w:i/>
    </w:rPr>
  </w:style>
  <w:style w:type="character" w:styleId="Sidnummer">
    <w:name w:val="page number"/>
    <w:basedOn w:val="Standardstycketeckensnitt"/>
    <w:uiPriority w:val="99"/>
    <w:locked/>
    <w:rsid w:val="007A34EC"/>
    <w:rPr>
      <w:rFonts w:ascii="Futura Lt BT" w:hAnsi="Futura Lt BT"/>
      <w:sz w:val="15"/>
    </w:rPr>
  </w:style>
  <w:style w:type="character" w:styleId="AnvndHyperlnk">
    <w:name w:val="FollowedHyperlink"/>
    <w:basedOn w:val="Standardstycketeckensnitt"/>
    <w:uiPriority w:val="99"/>
    <w:semiHidden/>
    <w:unhideWhenUsed/>
    <w:locked/>
    <w:rsid w:val="0048765D"/>
    <w:rPr>
      <w:color w:val="800080" w:themeColor="followedHyperlink"/>
      <w:u w:val="single"/>
    </w:rPr>
  </w:style>
  <w:style w:type="paragraph" w:customStyle="1" w:styleId="Natvppunktlista">
    <w:name w:val="Nat vp punktlista"/>
    <w:link w:val="NatvppunktlistaChar"/>
    <w:autoRedefine/>
    <w:uiPriority w:val="4"/>
    <w:qFormat/>
    <w:rsid w:val="0050621B"/>
    <w:pPr>
      <w:keepNext/>
      <w:keepLines/>
      <w:numPr>
        <w:numId w:val="3"/>
      </w:numPr>
      <w:tabs>
        <w:tab w:val="left" w:pos="714"/>
      </w:tabs>
      <w:spacing w:after="0" w:line="240" w:lineRule="auto"/>
      <w:ind w:left="714" w:hanging="357"/>
    </w:pPr>
    <w:rPr>
      <w:rFonts w:ascii="Garamond" w:hAnsi="Garamond"/>
      <w:sz w:val="24"/>
    </w:rPr>
  </w:style>
  <w:style w:type="paragraph" w:customStyle="1" w:styleId="Natvpradenovanfrpunktlistan">
    <w:name w:val="Nat vp raden ovanför punktlistan"/>
    <w:basedOn w:val="NatvpBrdtext"/>
    <w:next w:val="Natvppunktlista"/>
    <w:autoRedefine/>
    <w:uiPriority w:val="4"/>
    <w:qFormat/>
    <w:rsid w:val="0050621B"/>
    <w:pPr>
      <w:keepNext/>
      <w:keepLines/>
    </w:pPr>
  </w:style>
  <w:style w:type="paragraph" w:customStyle="1" w:styleId="Natvprubrikkapitelsammanfattning">
    <w:name w:val="Nat vp rubrik kapitelsammanfattning"/>
    <w:basedOn w:val="Natvprubrik2"/>
    <w:uiPriority w:val="4"/>
    <w:qFormat/>
    <w:rsid w:val="00336F05"/>
    <w:pPr>
      <w:numPr>
        <w:ilvl w:val="0"/>
        <w:numId w:val="0"/>
      </w:numPr>
    </w:pPr>
  </w:style>
  <w:style w:type="paragraph" w:customStyle="1" w:styleId="Natvpkapitelsammanfattning">
    <w:name w:val="Nat vp kapitelsammanfattning"/>
    <w:basedOn w:val="NatvpBrdtext"/>
    <w:uiPriority w:val="4"/>
    <w:qFormat/>
    <w:rsid w:val="00336F05"/>
  </w:style>
  <w:style w:type="paragraph" w:customStyle="1" w:styleId="NatvpBrdtextkursiv">
    <w:name w:val="Nat vp Brödtext kursiv"/>
    <w:basedOn w:val="NatvpBrdtext"/>
    <w:link w:val="NatvpBrdtextkursivChar"/>
    <w:uiPriority w:val="4"/>
    <w:qFormat/>
    <w:rsid w:val="00960C64"/>
    <w:rPr>
      <w:i/>
    </w:rPr>
  </w:style>
  <w:style w:type="paragraph" w:customStyle="1" w:styleId="NatvpNormalfet">
    <w:name w:val="Nat vp Normal fet"/>
    <w:basedOn w:val="NatvpBrdtextkursiv"/>
    <w:link w:val="NatvpNormalfetChar"/>
    <w:uiPriority w:val="4"/>
    <w:qFormat/>
    <w:locked/>
    <w:rsid w:val="00960C64"/>
    <w:rPr>
      <w:b/>
      <w:i w:val="0"/>
    </w:rPr>
  </w:style>
  <w:style w:type="character" w:customStyle="1" w:styleId="NatvpBrdtextkursivChar">
    <w:name w:val="Nat vp Brödtext kursiv Char"/>
    <w:basedOn w:val="Standardstycketeckensnitt"/>
    <w:link w:val="NatvpBrdtextkursiv"/>
    <w:uiPriority w:val="4"/>
    <w:rsid w:val="00187357"/>
    <w:rPr>
      <w:rFonts w:ascii="Garamond" w:hAnsi="Garamond"/>
      <w:i/>
      <w:sz w:val="24"/>
    </w:rPr>
  </w:style>
  <w:style w:type="character" w:customStyle="1" w:styleId="apple-converted-space">
    <w:name w:val="apple-converted-space"/>
    <w:basedOn w:val="Standardstycketeckensnitt"/>
    <w:locked/>
    <w:rsid w:val="00960C64"/>
  </w:style>
  <w:style w:type="character" w:customStyle="1" w:styleId="NatvpNormalfetChar">
    <w:name w:val="Nat vp Normal fet Char"/>
    <w:basedOn w:val="NatvpBrdtextkursivChar"/>
    <w:link w:val="NatvpNormalfet"/>
    <w:uiPriority w:val="4"/>
    <w:rsid w:val="00960C64"/>
    <w:rPr>
      <w:rFonts w:ascii="Garamond" w:hAnsi="Garamond"/>
      <w:b/>
      <w:i w:val="0"/>
      <w:sz w:val="24"/>
    </w:rPr>
  </w:style>
  <w:style w:type="paragraph" w:customStyle="1" w:styleId="NatvpBrdtext">
    <w:name w:val="Nat vp Brödtext"/>
    <w:basedOn w:val="Normal"/>
    <w:link w:val="NatvpBrdtextChar"/>
    <w:uiPriority w:val="4"/>
    <w:qFormat/>
    <w:rsid w:val="00085DD6"/>
    <w:pPr>
      <w:tabs>
        <w:tab w:val="left" w:pos="567"/>
      </w:tabs>
    </w:pPr>
  </w:style>
  <w:style w:type="paragraph" w:customStyle="1" w:styleId="NatvpBrdtextFet">
    <w:name w:val="Nat vp Brödtext Fet"/>
    <w:basedOn w:val="NatvpBrdtext"/>
    <w:link w:val="NatvpBrdtextFetChar"/>
    <w:uiPriority w:val="4"/>
    <w:qFormat/>
    <w:rsid w:val="00A86F90"/>
    <w:rPr>
      <w:b/>
    </w:rPr>
  </w:style>
  <w:style w:type="character" w:customStyle="1" w:styleId="NatvpBrdtextChar">
    <w:name w:val="Nat vp Brödtext Char"/>
    <w:basedOn w:val="Standardstycketeckensnitt"/>
    <w:link w:val="NatvpBrdtext"/>
    <w:uiPriority w:val="4"/>
    <w:rsid w:val="00085DD6"/>
    <w:rPr>
      <w:rFonts w:ascii="Garamond" w:hAnsi="Garamond"/>
      <w:sz w:val="24"/>
    </w:rPr>
  </w:style>
  <w:style w:type="character" w:customStyle="1" w:styleId="NatvpBrdtextFetChar">
    <w:name w:val="Nat vp Brödtext Fet Char"/>
    <w:basedOn w:val="NatvpBrdtextChar"/>
    <w:link w:val="NatvpBrdtextFet"/>
    <w:uiPriority w:val="4"/>
    <w:rsid w:val="00A86F90"/>
    <w:rPr>
      <w:rFonts w:ascii="Garamond" w:hAnsi="Garamond"/>
      <w:b/>
      <w:sz w:val="24"/>
    </w:rPr>
  </w:style>
  <w:style w:type="paragraph" w:customStyle="1" w:styleId="Natvpkapitelsampunktlista">
    <w:name w:val="Nat vp kapitelsam punktlista"/>
    <w:basedOn w:val="Natvppunktlista"/>
    <w:link w:val="NatvpkapitelsampunktlistaChar"/>
    <w:uiPriority w:val="4"/>
    <w:qFormat/>
    <w:rsid w:val="00031440"/>
  </w:style>
  <w:style w:type="paragraph" w:customStyle="1" w:styleId="Natvprubrik4">
    <w:name w:val="Nat vp rubrik 4"/>
    <w:basedOn w:val="Natvprubrik3"/>
    <w:next w:val="NatvpBrdtext"/>
    <w:link w:val="Natvprubrik4Char"/>
    <w:uiPriority w:val="4"/>
    <w:qFormat/>
    <w:rsid w:val="00A7493D"/>
    <w:pPr>
      <w:numPr>
        <w:ilvl w:val="3"/>
      </w:numPr>
    </w:pPr>
    <w:rPr>
      <w:b w:val="0"/>
      <w:i/>
    </w:rPr>
  </w:style>
  <w:style w:type="character" w:customStyle="1" w:styleId="NatvppunktlistaChar">
    <w:name w:val="Nat vp punktlista Char"/>
    <w:basedOn w:val="NatvpBrdtextChar"/>
    <w:link w:val="Natvppunktlista"/>
    <w:uiPriority w:val="4"/>
    <w:rsid w:val="0050621B"/>
    <w:rPr>
      <w:rFonts w:ascii="Garamond" w:hAnsi="Garamond"/>
      <w:sz w:val="24"/>
    </w:rPr>
  </w:style>
  <w:style w:type="character" w:customStyle="1" w:styleId="NatvpkapitelsampunktlistaChar">
    <w:name w:val="Nat vp kapitelsam punktlista Char"/>
    <w:basedOn w:val="NatvppunktlistaChar"/>
    <w:link w:val="Natvpkapitelsampunktlista"/>
    <w:uiPriority w:val="4"/>
    <w:rsid w:val="00031440"/>
    <w:rPr>
      <w:rFonts w:ascii="Garamond" w:hAnsi="Garamond"/>
      <w:sz w:val="24"/>
    </w:rPr>
  </w:style>
  <w:style w:type="character" w:customStyle="1" w:styleId="Natvprubrik2Char">
    <w:name w:val="Nat vp rubrik 2 Char"/>
    <w:basedOn w:val="Standardstycketeckensnitt"/>
    <w:link w:val="Natvprubrik2"/>
    <w:uiPriority w:val="3"/>
    <w:rsid w:val="0050621B"/>
    <w:rPr>
      <w:rFonts w:ascii="Verdana" w:eastAsia="Times New Roman" w:hAnsi="Verdana" w:cs="Arial"/>
      <w:bCs/>
      <w:iCs/>
      <w:noProof/>
      <w:sz w:val="28"/>
      <w:szCs w:val="32"/>
      <w:lang w:eastAsia="sv-SE"/>
    </w:rPr>
  </w:style>
  <w:style w:type="character" w:customStyle="1" w:styleId="Natvprubrik3Char">
    <w:name w:val="Nat vp rubrik 3 Char"/>
    <w:basedOn w:val="Natvprubrik2Char"/>
    <w:link w:val="Natvprubrik3"/>
    <w:uiPriority w:val="3"/>
    <w:rsid w:val="0000388C"/>
    <w:rPr>
      <w:rFonts w:ascii="Garamond" w:eastAsia="Times New Roman" w:hAnsi="Garamond" w:cs="Arial"/>
      <w:b/>
      <w:bCs/>
      <w:iCs/>
      <w:noProof/>
      <w:sz w:val="24"/>
      <w:szCs w:val="32"/>
      <w:lang w:eastAsia="sv-SE"/>
    </w:rPr>
  </w:style>
  <w:style w:type="character" w:customStyle="1" w:styleId="Natvprubrik4Char">
    <w:name w:val="Nat vp rubrik 4 Char"/>
    <w:basedOn w:val="Natvprubrik3Char"/>
    <w:link w:val="Natvprubrik4"/>
    <w:uiPriority w:val="4"/>
    <w:rsid w:val="00A7493D"/>
    <w:rPr>
      <w:rFonts w:ascii="Garamond" w:eastAsia="Times New Roman" w:hAnsi="Garamond" w:cs="Arial"/>
      <w:b w:val="0"/>
      <w:bCs/>
      <w:i/>
      <w:iCs/>
      <w:noProof/>
      <w:sz w:val="24"/>
      <w:szCs w:val="32"/>
      <w:lang w:eastAsia="sv-SE"/>
    </w:rPr>
  </w:style>
  <w:style w:type="paragraph" w:customStyle="1" w:styleId="Natvppunktlistaniv2-">
    <w:name w:val="Nat vp punktlista nivå 2 -"/>
    <w:basedOn w:val="Natvpkapitelsampunktlista"/>
    <w:link w:val="Natvppunktlistaniv2-Char"/>
    <w:uiPriority w:val="4"/>
    <w:qFormat/>
    <w:rsid w:val="00954C30"/>
    <w:pPr>
      <w:numPr>
        <w:ilvl w:val="1"/>
        <w:numId w:val="6"/>
      </w:numPr>
      <w:ind w:left="1071" w:hanging="357"/>
    </w:pPr>
  </w:style>
  <w:style w:type="character" w:customStyle="1" w:styleId="Natvppunktlistaniv2-Char">
    <w:name w:val="Nat vp punktlista nivå 2 - Char"/>
    <w:basedOn w:val="NatvpkapitelsampunktlistaChar"/>
    <w:link w:val="Natvppunktlistaniv2-"/>
    <w:uiPriority w:val="4"/>
    <w:rsid w:val="00954C30"/>
    <w:rPr>
      <w:rFonts w:ascii="Garamond" w:hAnsi="Garamond"/>
      <w:sz w:val="24"/>
    </w:rPr>
  </w:style>
  <w:style w:type="paragraph" w:styleId="Innehll4">
    <w:name w:val="toc 4"/>
    <w:basedOn w:val="Innehll3"/>
    <w:next w:val="Innehll3"/>
    <w:autoRedefine/>
    <w:uiPriority w:val="39"/>
    <w:unhideWhenUsed/>
    <w:rsid w:val="00407245"/>
  </w:style>
  <w:style w:type="paragraph" w:customStyle="1" w:styleId="NatvpTextrutorframsida">
    <w:name w:val="Nat vp Textrutor framsida"/>
    <w:basedOn w:val="NatvpBrdtext"/>
    <w:link w:val="NatvpTextrutorframsidaChar"/>
    <w:uiPriority w:val="4"/>
    <w:qFormat/>
    <w:rsid w:val="007303BF"/>
    <w:pPr>
      <w:jc w:val="right"/>
    </w:pPr>
    <w:rPr>
      <w:rFonts w:ascii="Arial" w:hAnsi="Arial"/>
      <w:sz w:val="19"/>
    </w:rPr>
  </w:style>
  <w:style w:type="character" w:customStyle="1" w:styleId="NatvpTextrutorframsidaChar">
    <w:name w:val="Nat vp Textrutor framsida Char"/>
    <w:basedOn w:val="NatvpBrdtextChar"/>
    <w:link w:val="NatvpTextrutorframsida"/>
    <w:uiPriority w:val="4"/>
    <w:rsid w:val="007303BF"/>
    <w:rPr>
      <w:rFonts w:ascii="Arial" w:hAnsi="Arial"/>
      <w:sz w:val="19"/>
    </w:rPr>
  </w:style>
  <w:style w:type="paragraph" w:customStyle="1" w:styleId="Smutstitelsida">
    <w:name w:val="Smutstitelsida"/>
    <w:basedOn w:val="NatvpBrdtext"/>
    <w:uiPriority w:val="4"/>
    <w:locked/>
    <w:rsid w:val="007303BF"/>
    <w:rPr>
      <w:rFonts w:ascii="Arial" w:hAnsi="Arial"/>
    </w:rPr>
  </w:style>
  <w:style w:type="paragraph" w:customStyle="1" w:styleId="Smutstitel">
    <w:name w:val="Smutstitel"/>
    <w:basedOn w:val="NatvpBrdtextFet"/>
    <w:uiPriority w:val="4"/>
    <w:rsid w:val="007303BF"/>
    <w:rPr>
      <w:rFonts w:ascii="Verdana" w:hAnsi="Verdana"/>
      <w:b w:val="0"/>
    </w:rPr>
  </w:style>
  <w:style w:type="paragraph" w:customStyle="1" w:styleId="Natvppunktlista123">
    <w:name w:val="Nat vp punktlista 123"/>
    <w:basedOn w:val="Natvppunktlista"/>
    <w:link w:val="Natvppunktlista123Char"/>
    <w:uiPriority w:val="4"/>
    <w:qFormat/>
    <w:rsid w:val="00135491"/>
    <w:pPr>
      <w:numPr>
        <w:numId w:val="4"/>
      </w:numPr>
    </w:pPr>
  </w:style>
  <w:style w:type="paragraph" w:customStyle="1" w:styleId="NatvppunktlistaABC">
    <w:name w:val="Nat vp punktlista ABC"/>
    <w:basedOn w:val="Natvppunktlista123"/>
    <w:link w:val="NatvppunktlistaABCChar"/>
    <w:uiPriority w:val="4"/>
    <w:qFormat/>
    <w:rsid w:val="00954C30"/>
    <w:pPr>
      <w:numPr>
        <w:numId w:val="5"/>
      </w:numPr>
    </w:pPr>
  </w:style>
  <w:style w:type="character" w:customStyle="1" w:styleId="Natvppunktlista123Char">
    <w:name w:val="Nat vp punktlista 123 Char"/>
    <w:basedOn w:val="NatvppunktlistaChar"/>
    <w:link w:val="Natvppunktlista123"/>
    <w:uiPriority w:val="4"/>
    <w:rsid w:val="00135491"/>
    <w:rPr>
      <w:rFonts w:ascii="Garamond" w:hAnsi="Garamond"/>
      <w:sz w:val="24"/>
    </w:rPr>
  </w:style>
  <w:style w:type="paragraph" w:customStyle="1" w:styleId="Natvppunktlistaniv2abc">
    <w:name w:val="Nat vp punktlista nivå 2 abc"/>
    <w:basedOn w:val="Natvpradenovanfrpunktlistan"/>
    <w:link w:val="Natvppunktlistaniv2abcChar"/>
    <w:uiPriority w:val="4"/>
    <w:qFormat/>
    <w:rsid w:val="00B33D6C"/>
    <w:pPr>
      <w:numPr>
        <w:numId w:val="7"/>
      </w:numPr>
    </w:pPr>
  </w:style>
  <w:style w:type="character" w:customStyle="1" w:styleId="NatvppunktlistaABCChar">
    <w:name w:val="Nat vp punktlista ABC Char"/>
    <w:basedOn w:val="Natvppunktlista123Char"/>
    <w:link w:val="NatvppunktlistaABC"/>
    <w:uiPriority w:val="4"/>
    <w:rsid w:val="00954C30"/>
    <w:rPr>
      <w:rFonts w:ascii="Garamond" w:hAnsi="Garamond"/>
      <w:sz w:val="24"/>
    </w:rPr>
  </w:style>
  <w:style w:type="paragraph" w:customStyle="1" w:styleId="Natvpkapitelsampunktlistaniv2">
    <w:name w:val="Nat vp kapitelsam punktlista nivå 2"/>
    <w:basedOn w:val="Natvppunktlistaniv2-"/>
    <w:link w:val="Natvpkapitelsampunktlistaniv2Char"/>
    <w:uiPriority w:val="4"/>
    <w:qFormat/>
    <w:rsid w:val="006B3400"/>
  </w:style>
  <w:style w:type="character" w:customStyle="1" w:styleId="Natvppunktlistaniv2abcChar">
    <w:name w:val="Nat vp punktlista nivå 2 abc Char"/>
    <w:basedOn w:val="Natvppunktlistaniv2-Char"/>
    <w:link w:val="Natvppunktlistaniv2abc"/>
    <w:uiPriority w:val="4"/>
    <w:rsid w:val="00B33D6C"/>
    <w:rPr>
      <w:rFonts w:ascii="Garamond" w:hAnsi="Garamond"/>
      <w:sz w:val="24"/>
    </w:rPr>
  </w:style>
  <w:style w:type="character" w:customStyle="1" w:styleId="Natvpkapitelsampunktlistaniv2Char">
    <w:name w:val="Nat vp kapitelsam punktlista nivå 2 Char"/>
    <w:basedOn w:val="Natvppunktlistaniv2-Char"/>
    <w:link w:val="Natvpkapitelsampunktlistaniv2"/>
    <w:uiPriority w:val="4"/>
    <w:rsid w:val="006B3400"/>
    <w:rPr>
      <w:rFonts w:ascii="Garamond" w:hAnsi="Garamond"/>
      <w:sz w:val="24"/>
    </w:rPr>
  </w:style>
  <w:style w:type="paragraph" w:customStyle="1" w:styleId="NatvpLnk">
    <w:name w:val="Nat vp Länk"/>
    <w:basedOn w:val="NatvpBrdtext"/>
    <w:next w:val="NatvpBrdtext"/>
    <w:link w:val="NatvpLnkChar"/>
    <w:autoRedefine/>
    <w:uiPriority w:val="4"/>
    <w:qFormat/>
    <w:rsid w:val="00C80F33"/>
    <w:rPr>
      <w:u w:val="single"/>
    </w:rPr>
  </w:style>
  <w:style w:type="character" w:customStyle="1" w:styleId="NatvpLnkChar">
    <w:name w:val="Nat vp Länk Char"/>
    <w:basedOn w:val="NatvpBrdtextChar"/>
    <w:link w:val="NatvpLnk"/>
    <w:uiPriority w:val="4"/>
    <w:rsid w:val="00C80F33"/>
    <w:rPr>
      <w:rFonts w:ascii="Garamond" w:hAnsi="Garamond"/>
      <w:sz w:val="24"/>
      <w:u w:val="single"/>
    </w:rPr>
  </w:style>
  <w:style w:type="paragraph" w:styleId="Kommentarsmne">
    <w:name w:val="annotation subject"/>
    <w:basedOn w:val="Kommentarer"/>
    <w:next w:val="Kommentarer"/>
    <w:link w:val="KommentarsmneChar"/>
    <w:uiPriority w:val="99"/>
    <w:semiHidden/>
    <w:unhideWhenUsed/>
    <w:locked/>
    <w:rsid w:val="00624C8C"/>
    <w:rPr>
      <w:rFonts w:eastAsiaTheme="minorHAnsi" w:cstheme="minorBidi"/>
      <w:b/>
      <w:bCs/>
    </w:rPr>
  </w:style>
  <w:style w:type="character" w:customStyle="1" w:styleId="KommentarsmneChar">
    <w:name w:val="Kommentarsämne Char"/>
    <w:basedOn w:val="KommentarerChar"/>
    <w:link w:val="Kommentarsmne"/>
    <w:uiPriority w:val="99"/>
    <w:semiHidden/>
    <w:rsid w:val="00624C8C"/>
    <w:rPr>
      <w:rFonts w:ascii="Garamond" w:eastAsia="Times New Roman" w:hAnsi="Garamond" w:cs="Times New Roman"/>
      <w:b/>
      <w:bCs/>
      <w:sz w:val="20"/>
      <w:szCs w:val="20"/>
      <w:lang w:eastAsia="sv-SE"/>
    </w:rPr>
  </w:style>
  <w:style w:type="paragraph" w:styleId="Revision">
    <w:name w:val="Revision"/>
    <w:hidden/>
    <w:uiPriority w:val="99"/>
    <w:semiHidden/>
    <w:rsid w:val="003A1301"/>
    <w:pPr>
      <w:spacing w:after="0" w:line="240" w:lineRule="auto"/>
    </w:pPr>
    <w:rPr>
      <w:rFonts w:ascii="Garamond" w:hAnsi="Garamond"/>
      <w:sz w:val="24"/>
    </w:rPr>
  </w:style>
  <w:style w:type="paragraph" w:styleId="Liststycke">
    <w:name w:val="List Paragraph"/>
    <w:basedOn w:val="Normal"/>
    <w:uiPriority w:val="34"/>
    <w:semiHidden/>
    <w:locked/>
    <w:rsid w:val="0094175B"/>
    <w:pPr>
      <w:ind w:left="720"/>
      <w:contextualSpacing/>
    </w:pPr>
  </w:style>
  <w:style w:type="paragraph" w:styleId="Normalwebb">
    <w:name w:val="Normal (Web)"/>
    <w:basedOn w:val="Normal"/>
    <w:link w:val="NormalwebbChar"/>
    <w:uiPriority w:val="99"/>
    <w:unhideWhenUsed/>
    <w:locked/>
    <w:rsid w:val="0094175B"/>
    <w:rPr>
      <w:rFonts w:ascii="Times New Roman" w:hAnsi="Times New Roman" w:cs="Times New Roman"/>
    </w:rPr>
  </w:style>
  <w:style w:type="table" w:customStyle="1" w:styleId="Tabellrutntljust1">
    <w:name w:val="Tabellrutnät ljust1"/>
    <w:basedOn w:val="Normaltabell"/>
    <w:uiPriority w:val="40"/>
    <w:rsid w:val="00AC4D8F"/>
    <w:pPr>
      <w:spacing w:after="0" w:line="240" w:lineRule="auto"/>
    </w:pPr>
    <w:rPr>
      <w:rFonts w:eastAsia="MS PGothic"/>
      <w:sz w:val="24"/>
      <w:szCs w:val="24"/>
      <w:lang w:eastAsia="sv-S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tteraturfrteckning1">
    <w:name w:val="Litteraturförteckning1"/>
    <w:basedOn w:val="Normal"/>
    <w:link w:val="BibliographyChar"/>
    <w:rsid w:val="00C23B62"/>
    <w:pPr>
      <w:tabs>
        <w:tab w:val="left" w:pos="380"/>
      </w:tabs>
      <w:spacing w:after="240"/>
      <w:ind w:left="384" w:hanging="384"/>
      <w:jc w:val="both"/>
    </w:pPr>
    <w:rPr>
      <w:rFonts w:ascii="Times New Roman" w:hAnsi="Times New Roman" w:cs="Times New Roman"/>
      <w:color w:val="0D0D0D" w:themeColor="text1" w:themeTint="F2"/>
    </w:rPr>
  </w:style>
  <w:style w:type="character" w:customStyle="1" w:styleId="NormalwebbChar">
    <w:name w:val="Normal (webb) Char"/>
    <w:basedOn w:val="Standardstycketeckensnitt"/>
    <w:link w:val="Normalwebb"/>
    <w:uiPriority w:val="99"/>
    <w:rsid w:val="00C23B62"/>
    <w:rPr>
      <w:rFonts w:ascii="Times New Roman" w:hAnsi="Times New Roman" w:cs="Times New Roman"/>
      <w:sz w:val="24"/>
      <w:szCs w:val="24"/>
    </w:rPr>
  </w:style>
  <w:style w:type="character" w:customStyle="1" w:styleId="BibliographyChar">
    <w:name w:val="Bibliography Char"/>
    <w:basedOn w:val="NormalwebbChar"/>
    <w:link w:val="Litteraturfrteckning1"/>
    <w:rsid w:val="00C23B62"/>
    <w:rPr>
      <w:rFonts w:ascii="Times New Roman" w:hAnsi="Times New Roman" w:cs="Times New Roman"/>
      <w:color w:val="0D0D0D" w:themeColor="text1" w:themeTint="F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6073">
      <w:bodyDiv w:val="1"/>
      <w:marLeft w:val="0"/>
      <w:marRight w:val="0"/>
      <w:marTop w:val="0"/>
      <w:marBottom w:val="0"/>
      <w:divBdr>
        <w:top w:val="none" w:sz="0" w:space="0" w:color="auto"/>
        <w:left w:val="none" w:sz="0" w:space="0" w:color="auto"/>
        <w:bottom w:val="none" w:sz="0" w:space="0" w:color="auto"/>
        <w:right w:val="none" w:sz="0" w:space="0" w:color="auto"/>
      </w:divBdr>
    </w:div>
    <w:div w:id="86580167">
      <w:bodyDiv w:val="1"/>
      <w:marLeft w:val="0"/>
      <w:marRight w:val="0"/>
      <w:marTop w:val="0"/>
      <w:marBottom w:val="0"/>
      <w:divBdr>
        <w:top w:val="none" w:sz="0" w:space="0" w:color="auto"/>
        <w:left w:val="none" w:sz="0" w:space="0" w:color="auto"/>
        <w:bottom w:val="none" w:sz="0" w:space="0" w:color="auto"/>
        <w:right w:val="none" w:sz="0" w:space="0" w:color="auto"/>
      </w:divBdr>
    </w:div>
    <w:div w:id="96416575">
      <w:bodyDiv w:val="1"/>
      <w:marLeft w:val="0"/>
      <w:marRight w:val="0"/>
      <w:marTop w:val="0"/>
      <w:marBottom w:val="0"/>
      <w:divBdr>
        <w:top w:val="none" w:sz="0" w:space="0" w:color="auto"/>
        <w:left w:val="none" w:sz="0" w:space="0" w:color="auto"/>
        <w:bottom w:val="none" w:sz="0" w:space="0" w:color="auto"/>
        <w:right w:val="none" w:sz="0" w:space="0" w:color="auto"/>
      </w:divBdr>
    </w:div>
    <w:div w:id="213198727">
      <w:bodyDiv w:val="1"/>
      <w:marLeft w:val="0"/>
      <w:marRight w:val="0"/>
      <w:marTop w:val="0"/>
      <w:marBottom w:val="0"/>
      <w:divBdr>
        <w:top w:val="none" w:sz="0" w:space="0" w:color="auto"/>
        <w:left w:val="none" w:sz="0" w:space="0" w:color="auto"/>
        <w:bottom w:val="none" w:sz="0" w:space="0" w:color="auto"/>
        <w:right w:val="none" w:sz="0" w:space="0" w:color="auto"/>
      </w:divBdr>
      <w:divsChild>
        <w:div w:id="1190097818">
          <w:marLeft w:val="0"/>
          <w:marRight w:val="1"/>
          <w:marTop w:val="0"/>
          <w:marBottom w:val="0"/>
          <w:divBdr>
            <w:top w:val="none" w:sz="0" w:space="0" w:color="auto"/>
            <w:left w:val="none" w:sz="0" w:space="0" w:color="auto"/>
            <w:bottom w:val="none" w:sz="0" w:space="0" w:color="auto"/>
            <w:right w:val="none" w:sz="0" w:space="0" w:color="auto"/>
          </w:divBdr>
          <w:divsChild>
            <w:div w:id="1635790363">
              <w:marLeft w:val="0"/>
              <w:marRight w:val="0"/>
              <w:marTop w:val="0"/>
              <w:marBottom w:val="0"/>
              <w:divBdr>
                <w:top w:val="none" w:sz="0" w:space="0" w:color="auto"/>
                <w:left w:val="none" w:sz="0" w:space="0" w:color="auto"/>
                <w:bottom w:val="none" w:sz="0" w:space="0" w:color="auto"/>
                <w:right w:val="none" w:sz="0" w:space="0" w:color="auto"/>
              </w:divBdr>
              <w:divsChild>
                <w:div w:id="81687846">
                  <w:marLeft w:val="0"/>
                  <w:marRight w:val="1"/>
                  <w:marTop w:val="0"/>
                  <w:marBottom w:val="0"/>
                  <w:divBdr>
                    <w:top w:val="none" w:sz="0" w:space="0" w:color="auto"/>
                    <w:left w:val="none" w:sz="0" w:space="0" w:color="auto"/>
                    <w:bottom w:val="none" w:sz="0" w:space="0" w:color="auto"/>
                    <w:right w:val="none" w:sz="0" w:space="0" w:color="auto"/>
                  </w:divBdr>
                  <w:divsChild>
                    <w:div w:id="523639533">
                      <w:marLeft w:val="0"/>
                      <w:marRight w:val="0"/>
                      <w:marTop w:val="0"/>
                      <w:marBottom w:val="0"/>
                      <w:divBdr>
                        <w:top w:val="none" w:sz="0" w:space="0" w:color="auto"/>
                        <w:left w:val="none" w:sz="0" w:space="0" w:color="auto"/>
                        <w:bottom w:val="none" w:sz="0" w:space="0" w:color="auto"/>
                        <w:right w:val="none" w:sz="0" w:space="0" w:color="auto"/>
                      </w:divBdr>
                      <w:divsChild>
                        <w:div w:id="795416085">
                          <w:marLeft w:val="0"/>
                          <w:marRight w:val="0"/>
                          <w:marTop w:val="0"/>
                          <w:marBottom w:val="0"/>
                          <w:divBdr>
                            <w:top w:val="none" w:sz="0" w:space="0" w:color="auto"/>
                            <w:left w:val="none" w:sz="0" w:space="0" w:color="auto"/>
                            <w:bottom w:val="none" w:sz="0" w:space="0" w:color="auto"/>
                            <w:right w:val="none" w:sz="0" w:space="0" w:color="auto"/>
                          </w:divBdr>
                          <w:divsChild>
                            <w:div w:id="1042825365">
                              <w:marLeft w:val="0"/>
                              <w:marRight w:val="0"/>
                              <w:marTop w:val="120"/>
                              <w:marBottom w:val="360"/>
                              <w:divBdr>
                                <w:top w:val="none" w:sz="0" w:space="0" w:color="auto"/>
                                <w:left w:val="none" w:sz="0" w:space="0" w:color="auto"/>
                                <w:bottom w:val="none" w:sz="0" w:space="0" w:color="auto"/>
                                <w:right w:val="none" w:sz="0" w:space="0" w:color="auto"/>
                              </w:divBdr>
                              <w:divsChild>
                                <w:div w:id="560945196">
                                  <w:marLeft w:val="420"/>
                                  <w:marRight w:val="0"/>
                                  <w:marTop w:val="0"/>
                                  <w:marBottom w:val="0"/>
                                  <w:divBdr>
                                    <w:top w:val="none" w:sz="0" w:space="0" w:color="auto"/>
                                    <w:left w:val="none" w:sz="0" w:space="0" w:color="auto"/>
                                    <w:bottom w:val="none" w:sz="0" w:space="0" w:color="auto"/>
                                    <w:right w:val="none" w:sz="0" w:space="0" w:color="auto"/>
                                  </w:divBdr>
                                  <w:divsChild>
                                    <w:div w:id="142287470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691945">
      <w:bodyDiv w:val="1"/>
      <w:marLeft w:val="0"/>
      <w:marRight w:val="0"/>
      <w:marTop w:val="0"/>
      <w:marBottom w:val="0"/>
      <w:divBdr>
        <w:top w:val="none" w:sz="0" w:space="0" w:color="auto"/>
        <w:left w:val="none" w:sz="0" w:space="0" w:color="auto"/>
        <w:bottom w:val="none" w:sz="0" w:space="0" w:color="auto"/>
        <w:right w:val="none" w:sz="0" w:space="0" w:color="auto"/>
      </w:divBdr>
      <w:divsChild>
        <w:div w:id="2068995306">
          <w:marLeft w:val="0"/>
          <w:marRight w:val="1"/>
          <w:marTop w:val="0"/>
          <w:marBottom w:val="0"/>
          <w:divBdr>
            <w:top w:val="none" w:sz="0" w:space="0" w:color="auto"/>
            <w:left w:val="none" w:sz="0" w:space="0" w:color="auto"/>
            <w:bottom w:val="none" w:sz="0" w:space="0" w:color="auto"/>
            <w:right w:val="none" w:sz="0" w:space="0" w:color="auto"/>
          </w:divBdr>
          <w:divsChild>
            <w:div w:id="1265965701">
              <w:marLeft w:val="0"/>
              <w:marRight w:val="0"/>
              <w:marTop w:val="0"/>
              <w:marBottom w:val="0"/>
              <w:divBdr>
                <w:top w:val="none" w:sz="0" w:space="0" w:color="auto"/>
                <w:left w:val="none" w:sz="0" w:space="0" w:color="auto"/>
                <w:bottom w:val="none" w:sz="0" w:space="0" w:color="auto"/>
                <w:right w:val="none" w:sz="0" w:space="0" w:color="auto"/>
              </w:divBdr>
              <w:divsChild>
                <w:div w:id="1313212475">
                  <w:marLeft w:val="0"/>
                  <w:marRight w:val="1"/>
                  <w:marTop w:val="0"/>
                  <w:marBottom w:val="0"/>
                  <w:divBdr>
                    <w:top w:val="none" w:sz="0" w:space="0" w:color="auto"/>
                    <w:left w:val="none" w:sz="0" w:space="0" w:color="auto"/>
                    <w:bottom w:val="none" w:sz="0" w:space="0" w:color="auto"/>
                    <w:right w:val="none" w:sz="0" w:space="0" w:color="auto"/>
                  </w:divBdr>
                  <w:divsChild>
                    <w:div w:id="1586954315">
                      <w:marLeft w:val="0"/>
                      <w:marRight w:val="0"/>
                      <w:marTop w:val="0"/>
                      <w:marBottom w:val="0"/>
                      <w:divBdr>
                        <w:top w:val="none" w:sz="0" w:space="0" w:color="auto"/>
                        <w:left w:val="none" w:sz="0" w:space="0" w:color="auto"/>
                        <w:bottom w:val="none" w:sz="0" w:space="0" w:color="auto"/>
                        <w:right w:val="none" w:sz="0" w:space="0" w:color="auto"/>
                      </w:divBdr>
                      <w:divsChild>
                        <w:div w:id="2103453097">
                          <w:marLeft w:val="0"/>
                          <w:marRight w:val="0"/>
                          <w:marTop w:val="0"/>
                          <w:marBottom w:val="0"/>
                          <w:divBdr>
                            <w:top w:val="none" w:sz="0" w:space="0" w:color="auto"/>
                            <w:left w:val="none" w:sz="0" w:space="0" w:color="auto"/>
                            <w:bottom w:val="none" w:sz="0" w:space="0" w:color="auto"/>
                            <w:right w:val="none" w:sz="0" w:space="0" w:color="auto"/>
                          </w:divBdr>
                          <w:divsChild>
                            <w:div w:id="264659184">
                              <w:marLeft w:val="0"/>
                              <w:marRight w:val="0"/>
                              <w:marTop w:val="120"/>
                              <w:marBottom w:val="360"/>
                              <w:divBdr>
                                <w:top w:val="none" w:sz="0" w:space="0" w:color="auto"/>
                                <w:left w:val="none" w:sz="0" w:space="0" w:color="auto"/>
                                <w:bottom w:val="none" w:sz="0" w:space="0" w:color="auto"/>
                                <w:right w:val="none" w:sz="0" w:space="0" w:color="auto"/>
                              </w:divBdr>
                              <w:divsChild>
                                <w:div w:id="1011028506">
                                  <w:marLeft w:val="420"/>
                                  <w:marRight w:val="0"/>
                                  <w:marTop w:val="0"/>
                                  <w:marBottom w:val="0"/>
                                  <w:divBdr>
                                    <w:top w:val="none" w:sz="0" w:space="0" w:color="auto"/>
                                    <w:left w:val="none" w:sz="0" w:space="0" w:color="auto"/>
                                    <w:bottom w:val="none" w:sz="0" w:space="0" w:color="auto"/>
                                    <w:right w:val="none" w:sz="0" w:space="0" w:color="auto"/>
                                  </w:divBdr>
                                  <w:divsChild>
                                    <w:div w:id="19026662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868637">
      <w:bodyDiv w:val="1"/>
      <w:marLeft w:val="0"/>
      <w:marRight w:val="0"/>
      <w:marTop w:val="0"/>
      <w:marBottom w:val="0"/>
      <w:divBdr>
        <w:top w:val="none" w:sz="0" w:space="0" w:color="auto"/>
        <w:left w:val="none" w:sz="0" w:space="0" w:color="auto"/>
        <w:bottom w:val="none" w:sz="0" w:space="0" w:color="auto"/>
        <w:right w:val="none" w:sz="0" w:space="0" w:color="auto"/>
      </w:divBdr>
    </w:div>
    <w:div w:id="339745050">
      <w:bodyDiv w:val="1"/>
      <w:marLeft w:val="0"/>
      <w:marRight w:val="0"/>
      <w:marTop w:val="0"/>
      <w:marBottom w:val="0"/>
      <w:divBdr>
        <w:top w:val="none" w:sz="0" w:space="0" w:color="auto"/>
        <w:left w:val="none" w:sz="0" w:space="0" w:color="auto"/>
        <w:bottom w:val="none" w:sz="0" w:space="0" w:color="auto"/>
        <w:right w:val="none" w:sz="0" w:space="0" w:color="auto"/>
      </w:divBdr>
    </w:div>
    <w:div w:id="587157396">
      <w:bodyDiv w:val="1"/>
      <w:marLeft w:val="0"/>
      <w:marRight w:val="0"/>
      <w:marTop w:val="0"/>
      <w:marBottom w:val="0"/>
      <w:divBdr>
        <w:top w:val="none" w:sz="0" w:space="0" w:color="auto"/>
        <w:left w:val="none" w:sz="0" w:space="0" w:color="auto"/>
        <w:bottom w:val="none" w:sz="0" w:space="0" w:color="auto"/>
        <w:right w:val="none" w:sz="0" w:space="0" w:color="auto"/>
      </w:divBdr>
    </w:div>
    <w:div w:id="691228119">
      <w:bodyDiv w:val="1"/>
      <w:marLeft w:val="0"/>
      <w:marRight w:val="0"/>
      <w:marTop w:val="0"/>
      <w:marBottom w:val="0"/>
      <w:divBdr>
        <w:top w:val="none" w:sz="0" w:space="0" w:color="auto"/>
        <w:left w:val="none" w:sz="0" w:space="0" w:color="auto"/>
        <w:bottom w:val="none" w:sz="0" w:space="0" w:color="auto"/>
        <w:right w:val="none" w:sz="0" w:space="0" w:color="auto"/>
      </w:divBdr>
      <w:divsChild>
        <w:div w:id="2099329950">
          <w:marLeft w:val="0"/>
          <w:marRight w:val="0"/>
          <w:marTop w:val="0"/>
          <w:marBottom w:val="0"/>
          <w:divBdr>
            <w:top w:val="none" w:sz="0" w:space="0" w:color="auto"/>
            <w:left w:val="none" w:sz="0" w:space="0" w:color="auto"/>
            <w:bottom w:val="none" w:sz="0" w:space="0" w:color="auto"/>
            <w:right w:val="none" w:sz="0" w:space="0" w:color="auto"/>
          </w:divBdr>
          <w:divsChild>
            <w:div w:id="879051303">
              <w:marLeft w:val="0"/>
              <w:marRight w:val="0"/>
              <w:marTop w:val="0"/>
              <w:marBottom w:val="0"/>
              <w:divBdr>
                <w:top w:val="none" w:sz="0" w:space="0" w:color="auto"/>
                <w:left w:val="none" w:sz="0" w:space="0" w:color="auto"/>
                <w:bottom w:val="none" w:sz="0" w:space="0" w:color="auto"/>
                <w:right w:val="none" w:sz="0" w:space="0" w:color="auto"/>
              </w:divBdr>
              <w:divsChild>
                <w:div w:id="775713718">
                  <w:marLeft w:val="0"/>
                  <w:marRight w:val="0"/>
                  <w:marTop w:val="0"/>
                  <w:marBottom w:val="0"/>
                  <w:divBdr>
                    <w:top w:val="none" w:sz="0" w:space="0" w:color="auto"/>
                    <w:left w:val="none" w:sz="0" w:space="0" w:color="auto"/>
                    <w:bottom w:val="none" w:sz="0" w:space="0" w:color="auto"/>
                    <w:right w:val="none" w:sz="0" w:space="0" w:color="auto"/>
                  </w:divBdr>
                  <w:divsChild>
                    <w:div w:id="563030427">
                      <w:marLeft w:val="0"/>
                      <w:marRight w:val="0"/>
                      <w:marTop w:val="0"/>
                      <w:marBottom w:val="0"/>
                      <w:divBdr>
                        <w:top w:val="none" w:sz="0" w:space="0" w:color="auto"/>
                        <w:left w:val="none" w:sz="0" w:space="0" w:color="auto"/>
                        <w:bottom w:val="none" w:sz="0" w:space="0" w:color="auto"/>
                        <w:right w:val="none" w:sz="0" w:space="0" w:color="auto"/>
                      </w:divBdr>
                      <w:divsChild>
                        <w:div w:id="1055473169">
                          <w:marLeft w:val="0"/>
                          <w:marRight w:val="0"/>
                          <w:marTop w:val="0"/>
                          <w:marBottom w:val="0"/>
                          <w:divBdr>
                            <w:top w:val="none" w:sz="0" w:space="0" w:color="auto"/>
                            <w:left w:val="none" w:sz="0" w:space="0" w:color="auto"/>
                            <w:bottom w:val="none" w:sz="0" w:space="0" w:color="auto"/>
                            <w:right w:val="none" w:sz="0" w:space="0" w:color="auto"/>
                          </w:divBdr>
                          <w:divsChild>
                            <w:div w:id="1250848180">
                              <w:marLeft w:val="0"/>
                              <w:marRight w:val="0"/>
                              <w:marTop w:val="0"/>
                              <w:marBottom w:val="0"/>
                              <w:divBdr>
                                <w:top w:val="none" w:sz="0" w:space="0" w:color="auto"/>
                                <w:left w:val="none" w:sz="0" w:space="0" w:color="auto"/>
                                <w:bottom w:val="none" w:sz="0" w:space="0" w:color="auto"/>
                                <w:right w:val="none" w:sz="0" w:space="0" w:color="auto"/>
                              </w:divBdr>
                              <w:divsChild>
                                <w:div w:id="414669098">
                                  <w:marLeft w:val="0"/>
                                  <w:marRight w:val="0"/>
                                  <w:marTop w:val="0"/>
                                  <w:marBottom w:val="0"/>
                                  <w:divBdr>
                                    <w:top w:val="none" w:sz="0" w:space="0" w:color="auto"/>
                                    <w:left w:val="none" w:sz="0" w:space="0" w:color="auto"/>
                                    <w:bottom w:val="none" w:sz="0" w:space="0" w:color="auto"/>
                                    <w:right w:val="none" w:sz="0" w:space="0" w:color="auto"/>
                                  </w:divBdr>
                                  <w:divsChild>
                                    <w:div w:id="793058974">
                                      <w:marLeft w:val="0"/>
                                      <w:marRight w:val="0"/>
                                      <w:marTop w:val="0"/>
                                      <w:marBottom w:val="0"/>
                                      <w:divBdr>
                                        <w:top w:val="none" w:sz="0" w:space="0" w:color="auto"/>
                                        <w:left w:val="none" w:sz="0" w:space="0" w:color="auto"/>
                                        <w:bottom w:val="none" w:sz="0" w:space="0" w:color="auto"/>
                                        <w:right w:val="none" w:sz="0" w:space="0" w:color="auto"/>
                                      </w:divBdr>
                                      <w:divsChild>
                                        <w:div w:id="1991782758">
                                          <w:marLeft w:val="0"/>
                                          <w:marRight w:val="0"/>
                                          <w:marTop w:val="0"/>
                                          <w:marBottom w:val="0"/>
                                          <w:divBdr>
                                            <w:top w:val="none" w:sz="0" w:space="0" w:color="auto"/>
                                            <w:left w:val="none" w:sz="0" w:space="0" w:color="auto"/>
                                            <w:bottom w:val="none" w:sz="0" w:space="0" w:color="auto"/>
                                            <w:right w:val="none" w:sz="0" w:space="0" w:color="auto"/>
                                          </w:divBdr>
                                          <w:divsChild>
                                            <w:div w:id="1170946092">
                                              <w:marLeft w:val="0"/>
                                              <w:marRight w:val="0"/>
                                              <w:marTop w:val="0"/>
                                              <w:marBottom w:val="0"/>
                                              <w:divBdr>
                                                <w:top w:val="none" w:sz="0" w:space="0" w:color="auto"/>
                                                <w:left w:val="none" w:sz="0" w:space="0" w:color="auto"/>
                                                <w:bottom w:val="none" w:sz="0" w:space="0" w:color="auto"/>
                                                <w:right w:val="none" w:sz="0" w:space="0" w:color="auto"/>
                                              </w:divBdr>
                                              <w:divsChild>
                                                <w:div w:id="1136265288">
                                                  <w:marLeft w:val="0"/>
                                                  <w:marRight w:val="0"/>
                                                  <w:marTop w:val="0"/>
                                                  <w:marBottom w:val="0"/>
                                                  <w:divBdr>
                                                    <w:top w:val="none" w:sz="0" w:space="0" w:color="auto"/>
                                                    <w:left w:val="none" w:sz="0" w:space="0" w:color="auto"/>
                                                    <w:bottom w:val="none" w:sz="0" w:space="0" w:color="auto"/>
                                                    <w:right w:val="none" w:sz="0" w:space="0" w:color="auto"/>
                                                  </w:divBdr>
                                                  <w:divsChild>
                                                    <w:div w:id="1440636936">
                                                      <w:marLeft w:val="0"/>
                                                      <w:marRight w:val="0"/>
                                                      <w:marTop w:val="0"/>
                                                      <w:marBottom w:val="0"/>
                                                      <w:divBdr>
                                                        <w:top w:val="none" w:sz="0" w:space="0" w:color="auto"/>
                                                        <w:left w:val="none" w:sz="0" w:space="0" w:color="auto"/>
                                                        <w:bottom w:val="none" w:sz="0" w:space="0" w:color="auto"/>
                                                        <w:right w:val="none" w:sz="0" w:space="0" w:color="auto"/>
                                                      </w:divBdr>
                                                      <w:divsChild>
                                                        <w:div w:id="1602714368">
                                                          <w:marLeft w:val="0"/>
                                                          <w:marRight w:val="0"/>
                                                          <w:marTop w:val="0"/>
                                                          <w:marBottom w:val="0"/>
                                                          <w:divBdr>
                                                            <w:top w:val="none" w:sz="0" w:space="0" w:color="auto"/>
                                                            <w:left w:val="none" w:sz="0" w:space="0" w:color="auto"/>
                                                            <w:bottom w:val="none" w:sz="0" w:space="0" w:color="auto"/>
                                                            <w:right w:val="none" w:sz="0" w:space="0" w:color="auto"/>
                                                          </w:divBdr>
                                                          <w:divsChild>
                                                            <w:div w:id="1755321151">
                                                              <w:marLeft w:val="0"/>
                                                              <w:marRight w:val="0"/>
                                                              <w:marTop w:val="0"/>
                                                              <w:marBottom w:val="0"/>
                                                              <w:divBdr>
                                                                <w:top w:val="none" w:sz="0" w:space="0" w:color="auto"/>
                                                                <w:left w:val="none" w:sz="0" w:space="0" w:color="auto"/>
                                                                <w:bottom w:val="none" w:sz="0" w:space="0" w:color="auto"/>
                                                                <w:right w:val="none" w:sz="0" w:space="0" w:color="auto"/>
                                                              </w:divBdr>
                                                              <w:divsChild>
                                                                <w:div w:id="381564874">
                                                                  <w:marLeft w:val="0"/>
                                                                  <w:marRight w:val="0"/>
                                                                  <w:marTop w:val="0"/>
                                                                  <w:marBottom w:val="0"/>
                                                                  <w:divBdr>
                                                                    <w:top w:val="none" w:sz="0" w:space="0" w:color="auto"/>
                                                                    <w:left w:val="none" w:sz="0" w:space="0" w:color="auto"/>
                                                                    <w:bottom w:val="none" w:sz="0" w:space="0" w:color="auto"/>
                                                                    <w:right w:val="none" w:sz="0" w:space="0" w:color="auto"/>
                                                                  </w:divBdr>
                                                                  <w:divsChild>
                                                                    <w:div w:id="1134828223">
                                                                      <w:marLeft w:val="0"/>
                                                                      <w:marRight w:val="0"/>
                                                                      <w:marTop w:val="0"/>
                                                                      <w:marBottom w:val="0"/>
                                                                      <w:divBdr>
                                                                        <w:top w:val="none" w:sz="0" w:space="0" w:color="auto"/>
                                                                        <w:left w:val="none" w:sz="0" w:space="0" w:color="auto"/>
                                                                        <w:bottom w:val="none" w:sz="0" w:space="0" w:color="auto"/>
                                                                        <w:right w:val="none" w:sz="0" w:space="0" w:color="auto"/>
                                                                      </w:divBdr>
                                                                      <w:divsChild>
                                                                        <w:div w:id="1409958351">
                                                                          <w:marLeft w:val="0"/>
                                                                          <w:marRight w:val="0"/>
                                                                          <w:marTop w:val="0"/>
                                                                          <w:marBottom w:val="0"/>
                                                                          <w:divBdr>
                                                                            <w:top w:val="none" w:sz="0" w:space="0" w:color="auto"/>
                                                                            <w:left w:val="none" w:sz="0" w:space="0" w:color="auto"/>
                                                                            <w:bottom w:val="none" w:sz="0" w:space="0" w:color="auto"/>
                                                                            <w:right w:val="none" w:sz="0" w:space="0" w:color="auto"/>
                                                                          </w:divBdr>
                                                                          <w:divsChild>
                                                                            <w:div w:id="163403417">
                                                                              <w:marLeft w:val="0"/>
                                                                              <w:marRight w:val="0"/>
                                                                              <w:marTop w:val="0"/>
                                                                              <w:marBottom w:val="0"/>
                                                                              <w:divBdr>
                                                                                <w:top w:val="none" w:sz="0" w:space="0" w:color="auto"/>
                                                                                <w:left w:val="none" w:sz="0" w:space="0" w:color="auto"/>
                                                                                <w:bottom w:val="none" w:sz="0" w:space="0" w:color="auto"/>
                                                                                <w:right w:val="none" w:sz="0" w:space="0" w:color="auto"/>
                                                                              </w:divBdr>
                                                                              <w:divsChild>
                                                                                <w:div w:id="2021659046">
                                                                                  <w:marLeft w:val="0"/>
                                                                                  <w:marRight w:val="0"/>
                                                                                  <w:marTop w:val="0"/>
                                                                                  <w:marBottom w:val="0"/>
                                                                                  <w:divBdr>
                                                                                    <w:top w:val="none" w:sz="0" w:space="0" w:color="auto"/>
                                                                                    <w:left w:val="none" w:sz="0" w:space="0" w:color="auto"/>
                                                                                    <w:bottom w:val="none" w:sz="0" w:space="0" w:color="auto"/>
                                                                                    <w:right w:val="none" w:sz="0" w:space="0" w:color="auto"/>
                                                                                  </w:divBdr>
                                                                                  <w:divsChild>
                                                                                    <w:div w:id="1832793879">
                                                                                      <w:marLeft w:val="0"/>
                                                                                      <w:marRight w:val="0"/>
                                                                                      <w:marTop w:val="0"/>
                                                                                      <w:marBottom w:val="0"/>
                                                                                      <w:divBdr>
                                                                                        <w:top w:val="single" w:sz="6" w:space="0" w:color="A7B3BD"/>
                                                                                        <w:left w:val="none" w:sz="0" w:space="0" w:color="auto"/>
                                                                                        <w:bottom w:val="none" w:sz="0" w:space="0" w:color="auto"/>
                                                                                        <w:right w:val="none" w:sz="0" w:space="0" w:color="auto"/>
                                                                                      </w:divBdr>
                                                                                      <w:divsChild>
                                                                                        <w:div w:id="14492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10697">
      <w:bodyDiv w:val="1"/>
      <w:marLeft w:val="0"/>
      <w:marRight w:val="0"/>
      <w:marTop w:val="0"/>
      <w:marBottom w:val="0"/>
      <w:divBdr>
        <w:top w:val="none" w:sz="0" w:space="0" w:color="auto"/>
        <w:left w:val="none" w:sz="0" w:space="0" w:color="auto"/>
        <w:bottom w:val="none" w:sz="0" w:space="0" w:color="auto"/>
        <w:right w:val="none" w:sz="0" w:space="0" w:color="auto"/>
      </w:divBdr>
    </w:div>
    <w:div w:id="781799856">
      <w:bodyDiv w:val="1"/>
      <w:marLeft w:val="0"/>
      <w:marRight w:val="0"/>
      <w:marTop w:val="0"/>
      <w:marBottom w:val="0"/>
      <w:divBdr>
        <w:top w:val="none" w:sz="0" w:space="0" w:color="auto"/>
        <w:left w:val="none" w:sz="0" w:space="0" w:color="auto"/>
        <w:bottom w:val="none" w:sz="0" w:space="0" w:color="auto"/>
        <w:right w:val="none" w:sz="0" w:space="0" w:color="auto"/>
      </w:divBdr>
    </w:div>
    <w:div w:id="799760683">
      <w:bodyDiv w:val="1"/>
      <w:marLeft w:val="0"/>
      <w:marRight w:val="0"/>
      <w:marTop w:val="0"/>
      <w:marBottom w:val="0"/>
      <w:divBdr>
        <w:top w:val="none" w:sz="0" w:space="0" w:color="auto"/>
        <w:left w:val="none" w:sz="0" w:space="0" w:color="auto"/>
        <w:bottom w:val="none" w:sz="0" w:space="0" w:color="auto"/>
        <w:right w:val="none" w:sz="0" w:space="0" w:color="auto"/>
      </w:divBdr>
    </w:div>
    <w:div w:id="1024671699">
      <w:bodyDiv w:val="1"/>
      <w:marLeft w:val="0"/>
      <w:marRight w:val="0"/>
      <w:marTop w:val="0"/>
      <w:marBottom w:val="0"/>
      <w:divBdr>
        <w:top w:val="none" w:sz="0" w:space="0" w:color="auto"/>
        <w:left w:val="none" w:sz="0" w:space="0" w:color="auto"/>
        <w:bottom w:val="none" w:sz="0" w:space="0" w:color="auto"/>
        <w:right w:val="none" w:sz="0" w:space="0" w:color="auto"/>
      </w:divBdr>
    </w:div>
    <w:div w:id="1185971764">
      <w:bodyDiv w:val="1"/>
      <w:marLeft w:val="0"/>
      <w:marRight w:val="0"/>
      <w:marTop w:val="0"/>
      <w:marBottom w:val="0"/>
      <w:divBdr>
        <w:top w:val="none" w:sz="0" w:space="0" w:color="auto"/>
        <w:left w:val="none" w:sz="0" w:space="0" w:color="auto"/>
        <w:bottom w:val="none" w:sz="0" w:space="0" w:color="auto"/>
        <w:right w:val="none" w:sz="0" w:space="0" w:color="auto"/>
      </w:divBdr>
    </w:div>
    <w:div w:id="1233157294">
      <w:bodyDiv w:val="1"/>
      <w:marLeft w:val="0"/>
      <w:marRight w:val="0"/>
      <w:marTop w:val="0"/>
      <w:marBottom w:val="0"/>
      <w:divBdr>
        <w:top w:val="none" w:sz="0" w:space="0" w:color="auto"/>
        <w:left w:val="none" w:sz="0" w:space="0" w:color="auto"/>
        <w:bottom w:val="none" w:sz="0" w:space="0" w:color="auto"/>
        <w:right w:val="none" w:sz="0" w:space="0" w:color="auto"/>
      </w:divBdr>
    </w:div>
    <w:div w:id="1255673090">
      <w:bodyDiv w:val="1"/>
      <w:marLeft w:val="0"/>
      <w:marRight w:val="0"/>
      <w:marTop w:val="0"/>
      <w:marBottom w:val="0"/>
      <w:divBdr>
        <w:top w:val="none" w:sz="0" w:space="0" w:color="auto"/>
        <w:left w:val="none" w:sz="0" w:space="0" w:color="auto"/>
        <w:bottom w:val="none" w:sz="0" w:space="0" w:color="auto"/>
        <w:right w:val="none" w:sz="0" w:space="0" w:color="auto"/>
      </w:divBdr>
      <w:divsChild>
        <w:div w:id="139273791">
          <w:marLeft w:val="0"/>
          <w:marRight w:val="1"/>
          <w:marTop w:val="0"/>
          <w:marBottom w:val="0"/>
          <w:divBdr>
            <w:top w:val="none" w:sz="0" w:space="0" w:color="auto"/>
            <w:left w:val="none" w:sz="0" w:space="0" w:color="auto"/>
            <w:bottom w:val="none" w:sz="0" w:space="0" w:color="auto"/>
            <w:right w:val="none" w:sz="0" w:space="0" w:color="auto"/>
          </w:divBdr>
          <w:divsChild>
            <w:div w:id="795559858">
              <w:marLeft w:val="0"/>
              <w:marRight w:val="0"/>
              <w:marTop w:val="0"/>
              <w:marBottom w:val="0"/>
              <w:divBdr>
                <w:top w:val="none" w:sz="0" w:space="0" w:color="auto"/>
                <w:left w:val="none" w:sz="0" w:space="0" w:color="auto"/>
                <w:bottom w:val="none" w:sz="0" w:space="0" w:color="auto"/>
                <w:right w:val="none" w:sz="0" w:space="0" w:color="auto"/>
              </w:divBdr>
              <w:divsChild>
                <w:div w:id="1631090924">
                  <w:marLeft w:val="0"/>
                  <w:marRight w:val="1"/>
                  <w:marTop w:val="0"/>
                  <w:marBottom w:val="0"/>
                  <w:divBdr>
                    <w:top w:val="none" w:sz="0" w:space="0" w:color="auto"/>
                    <w:left w:val="none" w:sz="0" w:space="0" w:color="auto"/>
                    <w:bottom w:val="none" w:sz="0" w:space="0" w:color="auto"/>
                    <w:right w:val="none" w:sz="0" w:space="0" w:color="auto"/>
                  </w:divBdr>
                  <w:divsChild>
                    <w:div w:id="582691335">
                      <w:marLeft w:val="0"/>
                      <w:marRight w:val="0"/>
                      <w:marTop w:val="0"/>
                      <w:marBottom w:val="0"/>
                      <w:divBdr>
                        <w:top w:val="none" w:sz="0" w:space="0" w:color="auto"/>
                        <w:left w:val="none" w:sz="0" w:space="0" w:color="auto"/>
                        <w:bottom w:val="none" w:sz="0" w:space="0" w:color="auto"/>
                        <w:right w:val="none" w:sz="0" w:space="0" w:color="auto"/>
                      </w:divBdr>
                      <w:divsChild>
                        <w:div w:id="1267153274">
                          <w:marLeft w:val="0"/>
                          <w:marRight w:val="0"/>
                          <w:marTop w:val="0"/>
                          <w:marBottom w:val="0"/>
                          <w:divBdr>
                            <w:top w:val="none" w:sz="0" w:space="0" w:color="auto"/>
                            <w:left w:val="none" w:sz="0" w:space="0" w:color="auto"/>
                            <w:bottom w:val="none" w:sz="0" w:space="0" w:color="auto"/>
                            <w:right w:val="none" w:sz="0" w:space="0" w:color="auto"/>
                          </w:divBdr>
                          <w:divsChild>
                            <w:div w:id="236746372">
                              <w:marLeft w:val="0"/>
                              <w:marRight w:val="0"/>
                              <w:marTop w:val="120"/>
                              <w:marBottom w:val="360"/>
                              <w:divBdr>
                                <w:top w:val="none" w:sz="0" w:space="0" w:color="auto"/>
                                <w:left w:val="none" w:sz="0" w:space="0" w:color="auto"/>
                                <w:bottom w:val="none" w:sz="0" w:space="0" w:color="auto"/>
                                <w:right w:val="none" w:sz="0" w:space="0" w:color="auto"/>
                              </w:divBdr>
                              <w:divsChild>
                                <w:div w:id="264073708">
                                  <w:marLeft w:val="420"/>
                                  <w:marRight w:val="0"/>
                                  <w:marTop w:val="0"/>
                                  <w:marBottom w:val="0"/>
                                  <w:divBdr>
                                    <w:top w:val="none" w:sz="0" w:space="0" w:color="auto"/>
                                    <w:left w:val="none" w:sz="0" w:space="0" w:color="auto"/>
                                    <w:bottom w:val="none" w:sz="0" w:space="0" w:color="auto"/>
                                    <w:right w:val="none" w:sz="0" w:space="0" w:color="auto"/>
                                  </w:divBdr>
                                  <w:divsChild>
                                    <w:div w:id="303006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403765">
      <w:bodyDiv w:val="1"/>
      <w:marLeft w:val="0"/>
      <w:marRight w:val="0"/>
      <w:marTop w:val="0"/>
      <w:marBottom w:val="0"/>
      <w:divBdr>
        <w:top w:val="none" w:sz="0" w:space="0" w:color="auto"/>
        <w:left w:val="none" w:sz="0" w:space="0" w:color="auto"/>
        <w:bottom w:val="none" w:sz="0" w:space="0" w:color="auto"/>
        <w:right w:val="none" w:sz="0" w:space="0" w:color="auto"/>
      </w:divBdr>
    </w:div>
    <w:div w:id="1382629592">
      <w:bodyDiv w:val="1"/>
      <w:marLeft w:val="0"/>
      <w:marRight w:val="0"/>
      <w:marTop w:val="0"/>
      <w:marBottom w:val="0"/>
      <w:divBdr>
        <w:top w:val="none" w:sz="0" w:space="0" w:color="auto"/>
        <w:left w:val="none" w:sz="0" w:space="0" w:color="auto"/>
        <w:bottom w:val="none" w:sz="0" w:space="0" w:color="auto"/>
        <w:right w:val="none" w:sz="0" w:space="0" w:color="auto"/>
      </w:divBdr>
    </w:div>
    <w:div w:id="1459763720">
      <w:bodyDiv w:val="1"/>
      <w:marLeft w:val="0"/>
      <w:marRight w:val="0"/>
      <w:marTop w:val="0"/>
      <w:marBottom w:val="0"/>
      <w:divBdr>
        <w:top w:val="none" w:sz="0" w:space="0" w:color="auto"/>
        <w:left w:val="none" w:sz="0" w:space="0" w:color="auto"/>
        <w:bottom w:val="none" w:sz="0" w:space="0" w:color="auto"/>
        <w:right w:val="none" w:sz="0" w:space="0" w:color="auto"/>
      </w:divBdr>
    </w:div>
    <w:div w:id="1529442869">
      <w:bodyDiv w:val="1"/>
      <w:marLeft w:val="0"/>
      <w:marRight w:val="0"/>
      <w:marTop w:val="0"/>
      <w:marBottom w:val="0"/>
      <w:divBdr>
        <w:top w:val="none" w:sz="0" w:space="0" w:color="auto"/>
        <w:left w:val="none" w:sz="0" w:space="0" w:color="auto"/>
        <w:bottom w:val="none" w:sz="0" w:space="0" w:color="auto"/>
        <w:right w:val="none" w:sz="0" w:space="0" w:color="auto"/>
      </w:divBdr>
      <w:divsChild>
        <w:div w:id="959995796">
          <w:marLeft w:val="0"/>
          <w:marRight w:val="0"/>
          <w:marTop w:val="0"/>
          <w:marBottom w:val="0"/>
          <w:divBdr>
            <w:top w:val="none" w:sz="0" w:space="0" w:color="auto"/>
            <w:left w:val="none" w:sz="0" w:space="0" w:color="auto"/>
            <w:bottom w:val="none" w:sz="0" w:space="0" w:color="auto"/>
            <w:right w:val="none" w:sz="0" w:space="0" w:color="auto"/>
          </w:divBdr>
          <w:divsChild>
            <w:div w:id="1815217567">
              <w:marLeft w:val="0"/>
              <w:marRight w:val="0"/>
              <w:marTop w:val="0"/>
              <w:marBottom w:val="0"/>
              <w:divBdr>
                <w:top w:val="none" w:sz="0" w:space="0" w:color="auto"/>
                <w:left w:val="none" w:sz="0" w:space="0" w:color="auto"/>
                <w:bottom w:val="none" w:sz="0" w:space="0" w:color="auto"/>
                <w:right w:val="none" w:sz="0" w:space="0" w:color="auto"/>
              </w:divBdr>
              <w:divsChild>
                <w:div w:id="86584900">
                  <w:marLeft w:val="0"/>
                  <w:marRight w:val="0"/>
                  <w:marTop w:val="0"/>
                  <w:marBottom w:val="0"/>
                  <w:divBdr>
                    <w:top w:val="none" w:sz="0" w:space="0" w:color="auto"/>
                    <w:left w:val="none" w:sz="0" w:space="0" w:color="auto"/>
                    <w:bottom w:val="none" w:sz="0" w:space="0" w:color="auto"/>
                    <w:right w:val="none" w:sz="0" w:space="0" w:color="auto"/>
                  </w:divBdr>
                  <w:divsChild>
                    <w:div w:id="1091315768">
                      <w:marLeft w:val="0"/>
                      <w:marRight w:val="0"/>
                      <w:marTop w:val="0"/>
                      <w:marBottom w:val="0"/>
                      <w:divBdr>
                        <w:top w:val="none" w:sz="0" w:space="0" w:color="auto"/>
                        <w:left w:val="none" w:sz="0" w:space="0" w:color="auto"/>
                        <w:bottom w:val="none" w:sz="0" w:space="0" w:color="auto"/>
                        <w:right w:val="none" w:sz="0" w:space="0" w:color="auto"/>
                      </w:divBdr>
                      <w:divsChild>
                        <w:div w:id="20207861">
                          <w:marLeft w:val="0"/>
                          <w:marRight w:val="0"/>
                          <w:marTop w:val="0"/>
                          <w:marBottom w:val="0"/>
                          <w:divBdr>
                            <w:top w:val="none" w:sz="0" w:space="0" w:color="auto"/>
                            <w:left w:val="none" w:sz="0" w:space="0" w:color="auto"/>
                            <w:bottom w:val="none" w:sz="0" w:space="0" w:color="auto"/>
                            <w:right w:val="none" w:sz="0" w:space="0" w:color="auto"/>
                          </w:divBdr>
                          <w:divsChild>
                            <w:div w:id="2001545309">
                              <w:marLeft w:val="0"/>
                              <w:marRight w:val="0"/>
                              <w:marTop w:val="0"/>
                              <w:marBottom w:val="0"/>
                              <w:divBdr>
                                <w:top w:val="none" w:sz="0" w:space="0" w:color="auto"/>
                                <w:left w:val="none" w:sz="0" w:space="0" w:color="auto"/>
                                <w:bottom w:val="none" w:sz="0" w:space="0" w:color="auto"/>
                                <w:right w:val="none" w:sz="0" w:space="0" w:color="auto"/>
                              </w:divBdr>
                              <w:divsChild>
                                <w:div w:id="1954169216">
                                  <w:marLeft w:val="0"/>
                                  <w:marRight w:val="0"/>
                                  <w:marTop w:val="0"/>
                                  <w:marBottom w:val="0"/>
                                  <w:divBdr>
                                    <w:top w:val="none" w:sz="0" w:space="0" w:color="auto"/>
                                    <w:left w:val="none" w:sz="0" w:space="0" w:color="auto"/>
                                    <w:bottom w:val="none" w:sz="0" w:space="0" w:color="auto"/>
                                    <w:right w:val="none" w:sz="0" w:space="0" w:color="auto"/>
                                  </w:divBdr>
                                  <w:divsChild>
                                    <w:div w:id="12197309">
                                      <w:marLeft w:val="0"/>
                                      <w:marRight w:val="0"/>
                                      <w:marTop w:val="0"/>
                                      <w:marBottom w:val="0"/>
                                      <w:divBdr>
                                        <w:top w:val="none" w:sz="0" w:space="0" w:color="auto"/>
                                        <w:left w:val="none" w:sz="0" w:space="0" w:color="auto"/>
                                        <w:bottom w:val="none" w:sz="0" w:space="0" w:color="auto"/>
                                        <w:right w:val="none" w:sz="0" w:space="0" w:color="auto"/>
                                      </w:divBdr>
                                      <w:divsChild>
                                        <w:div w:id="1158838974">
                                          <w:marLeft w:val="0"/>
                                          <w:marRight w:val="0"/>
                                          <w:marTop w:val="0"/>
                                          <w:marBottom w:val="0"/>
                                          <w:divBdr>
                                            <w:top w:val="none" w:sz="0" w:space="0" w:color="auto"/>
                                            <w:left w:val="none" w:sz="0" w:space="0" w:color="auto"/>
                                            <w:bottom w:val="none" w:sz="0" w:space="0" w:color="auto"/>
                                            <w:right w:val="none" w:sz="0" w:space="0" w:color="auto"/>
                                          </w:divBdr>
                                          <w:divsChild>
                                            <w:div w:id="1352100877">
                                              <w:marLeft w:val="0"/>
                                              <w:marRight w:val="0"/>
                                              <w:marTop w:val="0"/>
                                              <w:marBottom w:val="0"/>
                                              <w:divBdr>
                                                <w:top w:val="none" w:sz="0" w:space="0" w:color="auto"/>
                                                <w:left w:val="none" w:sz="0" w:space="0" w:color="auto"/>
                                                <w:bottom w:val="none" w:sz="0" w:space="0" w:color="auto"/>
                                                <w:right w:val="none" w:sz="0" w:space="0" w:color="auto"/>
                                              </w:divBdr>
                                              <w:divsChild>
                                                <w:div w:id="2047362312">
                                                  <w:marLeft w:val="0"/>
                                                  <w:marRight w:val="0"/>
                                                  <w:marTop w:val="0"/>
                                                  <w:marBottom w:val="0"/>
                                                  <w:divBdr>
                                                    <w:top w:val="none" w:sz="0" w:space="0" w:color="auto"/>
                                                    <w:left w:val="none" w:sz="0" w:space="0" w:color="auto"/>
                                                    <w:bottom w:val="none" w:sz="0" w:space="0" w:color="auto"/>
                                                    <w:right w:val="none" w:sz="0" w:space="0" w:color="auto"/>
                                                  </w:divBdr>
                                                  <w:divsChild>
                                                    <w:div w:id="778841688">
                                                      <w:marLeft w:val="0"/>
                                                      <w:marRight w:val="0"/>
                                                      <w:marTop w:val="0"/>
                                                      <w:marBottom w:val="0"/>
                                                      <w:divBdr>
                                                        <w:top w:val="none" w:sz="0" w:space="0" w:color="auto"/>
                                                        <w:left w:val="none" w:sz="0" w:space="0" w:color="auto"/>
                                                        <w:bottom w:val="none" w:sz="0" w:space="0" w:color="auto"/>
                                                        <w:right w:val="none" w:sz="0" w:space="0" w:color="auto"/>
                                                      </w:divBdr>
                                                      <w:divsChild>
                                                        <w:div w:id="759764464">
                                                          <w:marLeft w:val="0"/>
                                                          <w:marRight w:val="0"/>
                                                          <w:marTop w:val="0"/>
                                                          <w:marBottom w:val="0"/>
                                                          <w:divBdr>
                                                            <w:top w:val="none" w:sz="0" w:space="0" w:color="auto"/>
                                                            <w:left w:val="none" w:sz="0" w:space="0" w:color="auto"/>
                                                            <w:bottom w:val="none" w:sz="0" w:space="0" w:color="auto"/>
                                                            <w:right w:val="none" w:sz="0" w:space="0" w:color="auto"/>
                                                          </w:divBdr>
                                                          <w:divsChild>
                                                            <w:div w:id="664557272">
                                                              <w:marLeft w:val="0"/>
                                                              <w:marRight w:val="0"/>
                                                              <w:marTop w:val="0"/>
                                                              <w:marBottom w:val="0"/>
                                                              <w:divBdr>
                                                                <w:top w:val="none" w:sz="0" w:space="0" w:color="auto"/>
                                                                <w:left w:val="none" w:sz="0" w:space="0" w:color="auto"/>
                                                                <w:bottom w:val="none" w:sz="0" w:space="0" w:color="auto"/>
                                                                <w:right w:val="none" w:sz="0" w:space="0" w:color="auto"/>
                                                              </w:divBdr>
                                                              <w:divsChild>
                                                                <w:div w:id="490176165">
                                                                  <w:marLeft w:val="0"/>
                                                                  <w:marRight w:val="0"/>
                                                                  <w:marTop w:val="0"/>
                                                                  <w:marBottom w:val="0"/>
                                                                  <w:divBdr>
                                                                    <w:top w:val="none" w:sz="0" w:space="0" w:color="auto"/>
                                                                    <w:left w:val="none" w:sz="0" w:space="0" w:color="auto"/>
                                                                    <w:bottom w:val="none" w:sz="0" w:space="0" w:color="auto"/>
                                                                    <w:right w:val="none" w:sz="0" w:space="0" w:color="auto"/>
                                                                  </w:divBdr>
                                                                  <w:divsChild>
                                                                    <w:div w:id="734007404">
                                                                      <w:marLeft w:val="0"/>
                                                                      <w:marRight w:val="0"/>
                                                                      <w:marTop w:val="0"/>
                                                                      <w:marBottom w:val="0"/>
                                                                      <w:divBdr>
                                                                        <w:top w:val="none" w:sz="0" w:space="0" w:color="auto"/>
                                                                        <w:left w:val="none" w:sz="0" w:space="0" w:color="auto"/>
                                                                        <w:bottom w:val="none" w:sz="0" w:space="0" w:color="auto"/>
                                                                        <w:right w:val="none" w:sz="0" w:space="0" w:color="auto"/>
                                                                      </w:divBdr>
                                                                      <w:divsChild>
                                                                        <w:div w:id="1816406280">
                                                                          <w:marLeft w:val="0"/>
                                                                          <w:marRight w:val="0"/>
                                                                          <w:marTop w:val="0"/>
                                                                          <w:marBottom w:val="0"/>
                                                                          <w:divBdr>
                                                                            <w:top w:val="none" w:sz="0" w:space="0" w:color="auto"/>
                                                                            <w:left w:val="none" w:sz="0" w:space="0" w:color="auto"/>
                                                                            <w:bottom w:val="none" w:sz="0" w:space="0" w:color="auto"/>
                                                                            <w:right w:val="none" w:sz="0" w:space="0" w:color="auto"/>
                                                                          </w:divBdr>
                                                                          <w:divsChild>
                                                                            <w:div w:id="1481534131">
                                                                              <w:marLeft w:val="0"/>
                                                                              <w:marRight w:val="0"/>
                                                                              <w:marTop w:val="0"/>
                                                                              <w:marBottom w:val="0"/>
                                                                              <w:divBdr>
                                                                                <w:top w:val="none" w:sz="0" w:space="0" w:color="auto"/>
                                                                                <w:left w:val="none" w:sz="0" w:space="0" w:color="auto"/>
                                                                                <w:bottom w:val="none" w:sz="0" w:space="0" w:color="auto"/>
                                                                                <w:right w:val="none" w:sz="0" w:space="0" w:color="auto"/>
                                                                              </w:divBdr>
                                                                              <w:divsChild>
                                                                                <w:div w:id="818496612">
                                                                                  <w:marLeft w:val="0"/>
                                                                                  <w:marRight w:val="0"/>
                                                                                  <w:marTop w:val="0"/>
                                                                                  <w:marBottom w:val="0"/>
                                                                                  <w:divBdr>
                                                                                    <w:top w:val="none" w:sz="0" w:space="0" w:color="auto"/>
                                                                                    <w:left w:val="none" w:sz="0" w:space="0" w:color="auto"/>
                                                                                    <w:bottom w:val="none" w:sz="0" w:space="0" w:color="auto"/>
                                                                                    <w:right w:val="none" w:sz="0" w:space="0" w:color="auto"/>
                                                                                  </w:divBdr>
                                                                                  <w:divsChild>
                                                                                    <w:div w:id="1337922836">
                                                                                      <w:marLeft w:val="0"/>
                                                                                      <w:marRight w:val="0"/>
                                                                                      <w:marTop w:val="0"/>
                                                                                      <w:marBottom w:val="0"/>
                                                                                      <w:divBdr>
                                                                                        <w:top w:val="single" w:sz="6" w:space="0" w:color="A7B3BD"/>
                                                                                        <w:left w:val="none" w:sz="0" w:space="0" w:color="auto"/>
                                                                                        <w:bottom w:val="none" w:sz="0" w:space="0" w:color="auto"/>
                                                                                        <w:right w:val="none" w:sz="0" w:space="0" w:color="auto"/>
                                                                                      </w:divBdr>
                                                                                      <w:divsChild>
                                                                                        <w:div w:id="1702702880">
                                                                                          <w:marLeft w:val="0"/>
                                                                                          <w:marRight w:val="0"/>
                                                                                          <w:marTop w:val="0"/>
                                                                                          <w:marBottom w:val="0"/>
                                                                                          <w:divBdr>
                                                                                            <w:top w:val="none" w:sz="0" w:space="0" w:color="auto"/>
                                                                                            <w:left w:val="none" w:sz="0" w:space="0" w:color="auto"/>
                                                                                            <w:bottom w:val="none" w:sz="0" w:space="0" w:color="auto"/>
                                                                                            <w:right w:val="none" w:sz="0" w:space="0" w:color="auto"/>
                                                                                          </w:divBdr>
                                                                                        </w:div>
                                                                                        <w:div w:id="17063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571755">
      <w:bodyDiv w:val="1"/>
      <w:marLeft w:val="0"/>
      <w:marRight w:val="0"/>
      <w:marTop w:val="0"/>
      <w:marBottom w:val="0"/>
      <w:divBdr>
        <w:top w:val="none" w:sz="0" w:space="0" w:color="auto"/>
        <w:left w:val="none" w:sz="0" w:space="0" w:color="auto"/>
        <w:bottom w:val="none" w:sz="0" w:space="0" w:color="auto"/>
        <w:right w:val="none" w:sz="0" w:space="0" w:color="auto"/>
      </w:divBdr>
      <w:divsChild>
        <w:div w:id="2071541086">
          <w:marLeft w:val="0"/>
          <w:marRight w:val="0"/>
          <w:marTop w:val="0"/>
          <w:marBottom w:val="0"/>
          <w:divBdr>
            <w:top w:val="none" w:sz="0" w:space="0" w:color="auto"/>
            <w:left w:val="none" w:sz="0" w:space="0" w:color="auto"/>
            <w:bottom w:val="none" w:sz="0" w:space="0" w:color="auto"/>
            <w:right w:val="none" w:sz="0" w:space="0" w:color="auto"/>
          </w:divBdr>
          <w:divsChild>
            <w:div w:id="742143703">
              <w:marLeft w:val="0"/>
              <w:marRight w:val="0"/>
              <w:marTop w:val="0"/>
              <w:marBottom w:val="0"/>
              <w:divBdr>
                <w:top w:val="none" w:sz="0" w:space="0" w:color="auto"/>
                <w:left w:val="none" w:sz="0" w:space="0" w:color="auto"/>
                <w:bottom w:val="none" w:sz="0" w:space="0" w:color="auto"/>
                <w:right w:val="none" w:sz="0" w:space="0" w:color="auto"/>
              </w:divBdr>
              <w:divsChild>
                <w:div w:id="1080756776">
                  <w:marLeft w:val="0"/>
                  <w:marRight w:val="0"/>
                  <w:marTop w:val="0"/>
                  <w:marBottom w:val="0"/>
                  <w:divBdr>
                    <w:top w:val="none" w:sz="0" w:space="0" w:color="auto"/>
                    <w:left w:val="none" w:sz="0" w:space="0" w:color="auto"/>
                    <w:bottom w:val="none" w:sz="0" w:space="0" w:color="auto"/>
                    <w:right w:val="none" w:sz="0" w:space="0" w:color="auto"/>
                  </w:divBdr>
                  <w:divsChild>
                    <w:div w:id="2896701">
                      <w:marLeft w:val="0"/>
                      <w:marRight w:val="0"/>
                      <w:marTop w:val="0"/>
                      <w:marBottom w:val="0"/>
                      <w:divBdr>
                        <w:top w:val="none" w:sz="0" w:space="0" w:color="auto"/>
                        <w:left w:val="none" w:sz="0" w:space="0" w:color="auto"/>
                        <w:bottom w:val="none" w:sz="0" w:space="0" w:color="auto"/>
                        <w:right w:val="none" w:sz="0" w:space="0" w:color="auto"/>
                      </w:divBdr>
                      <w:divsChild>
                        <w:div w:id="767702440">
                          <w:marLeft w:val="0"/>
                          <w:marRight w:val="0"/>
                          <w:marTop w:val="0"/>
                          <w:marBottom w:val="0"/>
                          <w:divBdr>
                            <w:top w:val="none" w:sz="0" w:space="0" w:color="auto"/>
                            <w:left w:val="none" w:sz="0" w:space="0" w:color="auto"/>
                            <w:bottom w:val="none" w:sz="0" w:space="0" w:color="auto"/>
                            <w:right w:val="none" w:sz="0" w:space="0" w:color="auto"/>
                          </w:divBdr>
                          <w:divsChild>
                            <w:div w:id="1226918858">
                              <w:marLeft w:val="0"/>
                              <w:marRight w:val="0"/>
                              <w:marTop w:val="0"/>
                              <w:marBottom w:val="0"/>
                              <w:divBdr>
                                <w:top w:val="none" w:sz="0" w:space="0" w:color="auto"/>
                                <w:left w:val="none" w:sz="0" w:space="0" w:color="auto"/>
                                <w:bottom w:val="none" w:sz="0" w:space="0" w:color="auto"/>
                                <w:right w:val="none" w:sz="0" w:space="0" w:color="auto"/>
                              </w:divBdr>
                              <w:divsChild>
                                <w:div w:id="1498879867">
                                  <w:marLeft w:val="0"/>
                                  <w:marRight w:val="0"/>
                                  <w:marTop w:val="0"/>
                                  <w:marBottom w:val="0"/>
                                  <w:divBdr>
                                    <w:top w:val="none" w:sz="0" w:space="0" w:color="auto"/>
                                    <w:left w:val="none" w:sz="0" w:space="0" w:color="auto"/>
                                    <w:bottom w:val="none" w:sz="0" w:space="0" w:color="auto"/>
                                    <w:right w:val="none" w:sz="0" w:space="0" w:color="auto"/>
                                  </w:divBdr>
                                  <w:divsChild>
                                    <w:div w:id="733816537">
                                      <w:marLeft w:val="0"/>
                                      <w:marRight w:val="0"/>
                                      <w:marTop w:val="0"/>
                                      <w:marBottom w:val="0"/>
                                      <w:divBdr>
                                        <w:top w:val="none" w:sz="0" w:space="0" w:color="auto"/>
                                        <w:left w:val="none" w:sz="0" w:space="0" w:color="auto"/>
                                        <w:bottom w:val="none" w:sz="0" w:space="0" w:color="auto"/>
                                        <w:right w:val="none" w:sz="0" w:space="0" w:color="auto"/>
                                      </w:divBdr>
                                      <w:divsChild>
                                        <w:div w:id="1824546040">
                                          <w:marLeft w:val="0"/>
                                          <w:marRight w:val="0"/>
                                          <w:marTop w:val="0"/>
                                          <w:marBottom w:val="0"/>
                                          <w:divBdr>
                                            <w:top w:val="none" w:sz="0" w:space="0" w:color="auto"/>
                                            <w:left w:val="none" w:sz="0" w:space="0" w:color="auto"/>
                                            <w:bottom w:val="none" w:sz="0" w:space="0" w:color="auto"/>
                                            <w:right w:val="none" w:sz="0" w:space="0" w:color="auto"/>
                                          </w:divBdr>
                                          <w:divsChild>
                                            <w:div w:id="952514266">
                                              <w:marLeft w:val="0"/>
                                              <w:marRight w:val="0"/>
                                              <w:marTop w:val="0"/>
                                              <w:marBottom w:val="0"/>
                                              <w:divBdr>
                                                <w:top w:val="none" w:sz="0" w:space="0" w:color="auto"/>
                                                <w:left w:val="none" w:sz="0" w:space="0" w:color="auto"/>
                                                <w:bottom w:val="none" w:sz="0" w:space="0" w:color="auto"/>
                                                <w:right w:val="none" w:sz="0" w:space="0" w:color="auto"/>
                                              </w:divBdr>
                                              <w:divsChild>
                                                <w:div w:id="689180965">
                                                  <w:marLeft w:val="0"/>
                                                  <w:marRight w:val="0"/>
                                                  <w:marTop w:val="0"/>
                                                  <w:marBottom w:val="0"/>
                                                  <w:divBdr>
                                                    <w:top w:val="none" w:sz="0" w:space="0" w:color="auto"/>
                                                    <w:left w:val="none" w:sz="0" w:space="0" w:color="auto"/>
                                                    <w:bottom w:val="none" w:sz="0" w:space="0" w:color="auto"/>
                                                    <w:right w:val="none" w:sz="0" w:space="0" w:color="auto"/>
                                                  </w:divBdr>
                                                  <w:divsChild>
                                                    <w:div w:id="109515708">
                                                      <w:marLeft w:val="0"/>
                                                      <w:marRight w:val="0"/>
                                                      <w:marTop w:val="0"/>
                                                      <w:marBottom w:val="0"/>
                                                      <w:divBdr>
                                                        <w:top w:val="none" w:sz="0" w:space="0" w:color="auto"/>
                                                        <w:left w:val="none" w:sz="0" w:space="0" w:color="auto"/>
                                                        <w:bottom w:val="none" w:sz="0" w:space="0" w:color="auto"/>
                                                        <w:right w:val="none" w:sz="0" w:space="0" w:color="auto"/>
                                                      </w:divBdr>
                                                      <w:divsChild>
                                                        <w:div w:id="377584158">
                                                          <w:marLeft w:val="0"/>
                                                          <w:marRight w:val="0"/>
                                                          <w:marTop w:val="0"/>
                                                          <w:marBottom w:val="0"/>
                                                          <w:divBdr>
                                                            <w:top w:val="none" w:sz="0" w:space="0" w:color="auto"/>
                                                            <w:left w:val="none" w:sz="0" w:space="0" w:color="auto"/>
                                                            <w:bottom w:val="none" w:sz="0" w:space="0" w:color="auto"/>
                                                            <w:right w:val="none" w:sz="0" w:space="0" w:color="auto"/>
                                                          </w:divBdr>
                                                          <w:divsChild>
                                                            <w:div w:id="1795518913">
                                                              <w:marLeft w:val="0"/>
                                                              <w:marRight w:val="0"/>
                                                              <w:marTop w:val="0"/>
                                                              <w:marBottom w:val="0"/>
                                                              <w:divBdr>
                                                                <w:top w:val="none" w:sz="0" w:space="0" w:color="auto"/>
                                                                <w:left w:val="none" w:sz="0" w:space="0" w:color="auto"/>
                                                                <w:bottom w:val="none" w:sz="0" w:space="0" w:color="auto"/>
                                                                <w:right w:val="none" w:sz="0" w:space="0" w:color="auto"/>
                                                              </w:divBdr>
                                                              <w:divsChild>
                                                                <w:div w:id="511257796">
                                                                  <w:marLeft w:val="0"/>
                                                                  <w:marRight w:val="0"/>
                                                                  <w:marTop w:val="0"/>
                                                                  <w:marBottom w:val="0"/>
                                                                  <w:divBdr>
                                                                    <w:top w:val="none" w:sz="0" w:space="0" w:color="auto"/>
                                                                    <w:left w:val="none" w:sz="0" w:space="0" w:color="auto"/>
                                                                    <w:bottom w:val="none" w:sz="0" w:space="0" w:color="auto"/>
                                                                    <w:right w:val="none" w:sz="0" w:space="0" w:color="auto"/>
                                                                  </w:divBdr>
                                                                  <w:divsChild>
                                                                    <w:div w:id="955913415">
                                                                      <w:marLeft w:val="0"/>
                                                                      <w:marRight w:val="0"/>
                                                                      <w:marTop w:val="0"/>
                                                                      <w:marBottom w:val="0"/>
                                                                      <w:divBdr>
                                                                        <w:top w:val="none" w:sz="0" w:space="0" w:color="auto"/>
                                                                        <w:left w:val="none" w:sz="0" w:space="0" w:color="auto"/>
                                                                        <w:bottom w:val="none" w:sz="0" w:space="0" w:color="auto"/>
                                                                        <w:right w:val="none" w:sz="0" w:space="0" w:color="auto"/>
                                                                      </w:divBdr>
                                                                      <w:divsChild>
                                                                        <w:div w:id="1968923836">
                                                                          <w:marLeft w:val="0"/>
                                                                          <w:marRight w:val="0"/>
                                                                          <w:marTop w:val="0"/>
                                                                          <w:marBottom w:val="0"/>
                                                                          <w:divBdr>
                                                                            <w:top w:val="none" w:sz="0" w:space="0" w:color="auto"/>
                                                                            <w:left w:val="none" w:sz="0" w:space="0" w:color="auto"/>
                                                                            <w:bottom w:val="none" w:sz="0" w:space="0" w:color="auto"/>
                                                                            <w:right w:val="none" w:sz="0" w:space="0" w:color="auto"/>
                                                                          </w:divBdr>
                                                                          <w:divsChild>
                                                                            <w:div w:id="2081708942">
                                                                              <w:marLeft w:val="0"/>
                                                                              <w:marRight w:val="0"/>
                                                                              <w:marTop w:val="0"/>
                                                                              <w:marBottom w:val="0"/>
                                                                              <w:divBdr>
                                                                                <w:top w:val="none" w:sz="0" w:space="0" w:color="auto"/>
                                                                                <w:left w:val="none" w:sz="0" w:space="0" w:color="auto"/>
                                                                                <w:bottom w:val="none" w:sz="0" w:space="0" w:color="auto"/>
                                                                                <w:right w:val="none" w:sz="0" w:space="0" w:color="auto"/>
                                                                              </w:divBdr>
                                                                              <w:divsChild>
                                                                                <w:div w:id="38166815">
                                                                                  <w:marLeft w:val="0"/>
                                                                                  <w:marRight w:val="0"/>
                                                                                  <w:marTop w:val="0"/>
                                                                                  <w:marBottom w:val="0"/>
                                                                                  <w:divBdr>
                                                                                    <w:top w:val="none" w:sz="0" w:space="0" w:color="auto"/>
                                                                                    <w:left w:val="none" w:sz="0" w:space="0" w:color="auto"/>
                                                                                    <w:bottom w:val="none" w:sz="0" w:space="0" w:color="auto"/>
                                                                                    <w:right w:val="none" w:sz="0" w:space="0" w:color="auto"/>
                                                                                  </w:divBdr>
                                                                                  <w:divsChild>
                                                                                    <w:div w:id="500002103">
                                                                                      <w:marLeft w:val="0"/>
                                                                                      <w:marRight w:val="0"/>
                                                                                      <w:marTop w:val="300"/>
                                                                                      <w:marBottom w:val="150"/>
                                                                                      <w:divBdr>
                                                                                        <w:top w:val="none" w:sz="0" w:space="0" w:color="auto"/>
                                                                                        <w:left w:val="none" w:sz="0" w:space="0" w:color="auto"/>
                                                                                        <w:bottom w:val="none" w:sz="0" w:space="0" w:color="auto"/>
                                                                                        <w:right w:val="none" w:sz="0" w:space="0" w:color="auto"/>
                                                                                      </w:divBdr>
                                                                                    </w:div>
                                                                                    <w:div w:id="285816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617007">
      <w:bodyDiv w:val="1"/>
      <w:marLeft w:val="0"/>
      <w:marRight w:val="0"/>
      <w:marTop w:val="0"/>
      <w:marBottom w:val="0"/>
      <w:divBdr>
        <w:top w:val="none" w:sz="0" w:space="0" w:color="auto"/>
        <w:left w:val="none" w:sz="0" w:space="0" w:color="auto"/>
        <w:bottom w:val="none" w:sz="0" w:space="0" w:color="auto"/>
        <w:right w:val="none" w:sz="0" w:space="0" w:color="auto"/>
      </w:divBdr>
    </w:div>
    <w:div w:id="1622374737">
      <w:bodyDiv w:val="1"/>
      <w:marLeft w:val="0"/>
      <w:marRight w:val="0"/>
      <w:marTop w:val="0"/>
      <w:marBottom w:val="0"/>
      <w:divBdr>
        <w:top w:val="none" w:sz="0" w:space="0" w:color="auto"/>
        <w:left w:val="none" w:sz="0" w:space="0" w:color="auto"/>
        <w:bottom w:val="none" w:sz="0" w:space="0" w:color="auto"/>
        <w:right w:val="none" w:sz="0" w:space="0" w:color="auto"/>
      </w:divBdr>
    </w:div>
    <w:div w:id="1643194214">
      <w:bodyDiv w:val="1"/>
      <w:marLeft w:val="0"/>
      <w:marRight w:val="0"/>
      <w:marTop w:val="0"/>
      <w:marBottom w:val="0"/>
      <w:divBdr>
        <w:top w:val="none" w:sz="0" w:space="0" w:color="auto"/>
        <w:left w:val="none" w:sz="0" w:space="0" w:color="auto"/>
        <w:bottom w:val="none" w:sz="0" w:space="0" w:color="auto"/>
        <w:right w:val="none" w:sz="0" w:space="0" w:color="auto"/>
      </w:divBdr>
    </w:div>
    <w:div w:id="1699774389">
      <w:bodyDiv w:val="1"/>
      <w:marLeft w:val="0"/>
      <w:marRight w:val="0"/>
      <w:marTop w:val="0"/>
      <w:marBottom w:val="0"/>
      <w:divBdr>
        <w:top w:val="none" w:sz="0" w:space="0" w:color="auto"/>
        <w:left w:val="none" w:sz="0" w:space="0" w:color="auto"/>
        <w:bottom w:val="none" w:sz="0" w:space="0" w:color="auto"/>
        <w:right w:val="none" w:sz="0" w:space="0" w:color="auto"/>
      </w:divBdr>
      <w:divsChild>
        <w:div w:id="124545437">
          <w:marLeft w:val="0"/>
          <w:marRight w:val="0"/>
          <w:marTop w:val="0"/>
          <w:marBottom w:val="0"/>
          <w:divBdr>
            <w:top w:val="none" w:sz="0" w:space="0" w:color="auto"/>
            <w:left w:val="none" w:sz="0" w:space="0" w:color="auto"/>
            <w:bottom w:val="none" w:sz="0" w:space="0" w:color="auto"/>
            <w:right w:val="none" w:sz="0" w:space="0" w:color="auto"/>
          </w:divBdr>
          <w:divsChild>
            <w:div w:id="183133495">
              <w:marLeft w:val="0"/>
              <w:marRight w:val="0"/>
              <w:marTop w:val="0"/>
              <w:marBottom w:val="0"/>
              <w:divBdr>
                <w:top w:val="none" w:sz="0" w:space="0" w:color="auto"/>
                <w:left w:val="none" w:sz="0" w:space="0" w:color="auto"/>
                <w:bottom w:val="none" w:sz="0" w:space="0" w:color="auto"/>
                <w:right w:val="none" w:sz="0" w:space="0" w:color="auto"/>
              </w:divBdr>
              <w:divsChild>
                <w:div w:id="104816904">
                  <w:marLeft w:val="0"/>
                  <w:marRight w:val="0"/>
                  <w:marTop w:val="0"/>
                  <w:marBottom w:val="0"/>
                  <w:divBdr>
                    <w:top w:val="none" w:sz="0" w:space="0" w:color="auto"/>
                    <w:left w:val="none" w:sz="0" w:space="0" w:color="auto"/>
                    <w:bottom w:val="none" w:sz="0" w:space="0" w:color="auto"/>
                    <w:right w:val="none" w:sz="0" w:space="0" w:color="auto"/>
                  </w:divBdr>
                  <w:divsChild>
                    <w:div w:id="51735730">
                      <w:marLeft w:val="0"/>
                      <w:marRight w:val="0"/>
                      <w:marTop w:val="0"/>
                      <w:marBottom w:val="0"/>
                      <w:divBdr>
                        <w:top w:val="none" w:sz="0" w:space="0" w:color="auto"/>
                        <w:left w:val="none" w:sz="0" w:space="0" w:color="auto"/>
                        <w:bottom w:val="none" w:sz="0" w:space="0" w:color="auto"/>
                        <w:right w:val="none" w:sz="0" w:space="0" w:color="auto"/>
                      </w:divBdr>
                      <w:divsChild>
                        <w:div w:id="2143033326">
                          <w:marLeft w:val="0"/>
                          <w:marRight w:val="0"/>
                          <w:marTop w:val="0"/>
                          <w:marBottom w:val="0"/>
                          <w:divBdr>
                            <w:top w:val="none" w:sz="0" w:space="0" w:color="auto"/>
                            <w:left w:val="none" w:sz="0" w:space="0" w:color="auto"/>
                            <w:bottom w:val="none" w:sz="0" w:space="0" w:color="auto"/>
                            <w:right w:val="none" w:sz="0" w:space="0" w:color="auto"/>
                          </w:divBdr>
                          <w:divsChild>
                            <w:div w:id="1693800057">
                              <w:marLeft w:val="0"/>
                              <w:marRight w:val="0"/>
                              <w:marTop w:val="0"/>
                              <w:marBottom w:val="0"/>
                              <w:divBdr>
                                <w:top w:val="none" w:sz="0" w:space="0" w:color="auto"/>
                                <w:left w:val="none" w:sz="0" w:space="0" w:color="auto"/>
                                <w:bottom w:val="none" w:sz="0" w:space="0" w:color="auto"/>
                                <w:right w:val="none" w:sz="0" w:space="0" w:color="auto"/>
                              </w:divBdr>
                              <w:divsChild>
                                <w:div w:id="1733196367">
                                  <w:marLeft w:val="0"/>
                                  <w:marRight w:val="0"/>
                                  <w:marTop w:val="0"/>
                                  <w:marBottom w:val="0"/>
                                  <w:divBdr>
                                    <w:top w:val="none" w:sz="0" w:space="0" w:color="auto"/>
                                    <w:left w:val="none" w:sz="0" w:space="0" w:color="auto"/>
                                    <w:bottom w:val="none" w:sz="0" w:space="0" w:color="auto"/>
                                    <w:right w:val="none" w:sz="0" w:space="0" w:color="auto"/>
                                  </w:divBdr>
                                  <w:divsChild>
                                    <w:div w:id="480584305">
                                      <w:marLeft w:val="0"/>
                                      <w:marRight w:val="0"/>
                                      <w:marTop w:val="0"/>
                                      <w:marBottom w:val="0"/>
                                      <w:divBdr>
                                        <w:top w:val="none" w:sz="0" w:space="0" w:color="auto"/>
                                        <w:left w:val="none" w:sz="0" w:space="0" w:color="auto"/>
                                        <w:bottom w:val="none" w:sz="0" w:space="0" w:color="auto"/>
                                        <w:right w:val="none" w:sz="0" w:space="0" w:color="auto"/>
                                      </w:divBdr>
                                      <w:divsChild>
                                        <w:div w:id="2017225820">
                                          <w:marLeft w:val="0"/>
                                          <w:marRight w:val="0"/>
                                          <w:marTop w:val="0"/>
                                          <w:marBottom w:val="0"/>
                                          <w:divBdr>
                                            <w:top w:val="none" w:sz="0" w:space="0" w:color="auto"/>
                                            <w:left w:val="none" w:sz="0" w:space="0" w:color="auto"/>
                                            <w:bottom w:val="none" w:sz="0" w:space="0" w:color="auto"/>
                                            <w:right w:val="none" w:sz="0" w:space="0" w:color="auto"/>
                                          </w:divBdr>
                                          <w:divsChild>
                                            <w:div w:id="1279140846">
                                              <w:marLeft w:val="0"/>
                                              <w:marRight w:val="0"/>
                                              <w:marTop w:val="0"/>
                                              <w:marBottom w:val="0"/>
                                              <w:divBdr>
                                                <w:top w:val="none" w:sz="0" w:space="0" w:color="auto"/>
                                                <w:left w:val="none" w:sz="0" w:space="0" w:color="auto"/>
                                                <w:bottom w:val="none" w:sz="0" w:space="0" w:color="auto"/>
                                                <w:right w:val="none" w:sz="0" w:space="0" w:color="auto"/>
                                              </w:divBdr>
                                              <w:divsChild>
                                                <w:div w:id="188759530">
                                                  <w:marLeft w:val="0"/>
                                                  <w:marRight w:val="0"/>
                                                  <w:marTop w:val="0"/>
                                                  <w:marBottom w:val="0"/>
                                                  <w:divBdr>
                                                    <w:top w:val="none" w:sz="0" w:space="0" w:color="auto"/>
                                                    <w:left w:val="none" w:sz="0" w:space="0" w:color="auto"/>
                                                    <w:bottom w:val="none" w:sz="0" w:space="0" w:color="auto"/>
                                                    <w:right w:val="none" w:sz="0" w:space="0" w:color="auto"/>
                                                  </w:divBdr>
                                                  <w:divsChild>
                                                    <w:div w:id="1564948764">
                                                      <w:marLeft w:val="0"/>
                                                      <w:marRight w:val="0"/>
                                                      <w:marTop w:val="0"/>
                                                      <w:marBottom w:val="0"/>
                                                      <w:divBdr>
                                                        <w:top w:val="none" w:sz="0" w:space="0" w:color="auto"/>
                                                        <w:left w:val="none" w:sz="0" w:space="0" w:color="auto"/>
                                                        <w:bottom w:val="none" w:sz="0" w:space="0" w:color="auto"/>
                                                        <w:right w:val="none" w:sz="0" w:space="0" w:color="auto"/>
                                                      </w:divBdr>
                                                      <w:divsChild>
                                                        <w:div w:id="90705500">
                                                          <w:marLeft w:val="0"/>
                                                          <w:marRight w:val="0"/>
                                                          <w:marTop w:val="0"/>
                                                          <w:marBottom w:val="0"/>
                                                          <w:divBdr>
                                                            <w:top w:val="none" w:sz="0" w:space="0" w:color="auto"/>
                                                            <w:left w:val="none" w:sz="0" w:space="0" w:color="auto"/>
                                                            <w:bottom w:val="none" w:sz="0" w:space="0" w:color="auto"/>
                                                            <w:right w:val="none" w:sz="0" w:space="0" w:color="auto"/>
                                                          </w:divBdr>
                                                          <w:divsChild>
                                                            <w:div w:id="711543183">
                                                              <w:marLeft w:val="0"/>
                                                              <w:marRight w:val="0"/>
                                                              <w:marTop w:val="0"/>
                                                              <w:marBottom w:val="0"/>
                                                              <w:divBdr>
                                                                <w:top w:val="none" w:sz="0" w:space="0" w:color="auto"/>
                                                                <w:left w:val="none" w:sz="0" w:space="0" w:color="auto"/>
                                                                <w:bottom w:val="none" w:sz="0" w:space="0" w:color="auto"/>
                                                                <w:right w:val="none" w:sz="0" w:space="0" w:color="auto"/>
                                                              </w:divBdr>
                                                              <w:divsChild>
                                                                <w:div w:id="751003243">
                                                                  <w:marLeft w:val="0"/>
                                                                  <w:marRight w:val="0"/>
                                                                  <w:marTop w:val="0"/>
                                                                  <w:marBottom w:val="0"/>
                                                                  <w:divBdr>
                                                                    <w:top w:val="none" w:sz="0" w:space="0" w:color="auto"/>
                                                                    <w:left w:val="none" w:sz="0" w:space="0" w:color="auto"/>
                                                                    <w:bottom w:val="none" w:sz="0" w:space="0" w:color="auto"/>
                                                                    <w:right w:val="none" w:sz="0" w:space="0" w:color="auto"/>
                                                                  </w:divBdr>
                                                                  <w:divsChild>
                                                                    <w:div w:id="1983079522">
                                                                      <w:marLeft w:val="0"/>
                                                                      <w:marRight w:val="0"/>
                                                                      <w:marTop w:val="0"/>
                                                                      <w:marBottom w:val="0"/>
                                                                      <w:divBdr>
                                                                        <w:top w:val="none" w:sz="0" w:space="0" w:color="auto"/>
                                                                        <w:left w:val="none" w:sz="0" w:space="0" w:color="auto"/>
                                                                        <w:bottom w:val="none" w:sz="0" w:space="0" w:color="auto"/>
                                                                        <w:right w:val="none" w:sz="0" w:space="0" w:color="auto"/>
                                                                      </w:divBdr>
                                                                      <w:divsChild>
                                                                        <w:div w:id="1134981498">
                                                                          <w:marLeft w:val="0"/>
                                                                          <w:marRight w:val="0"/>
                                                                          <w:marTop w:val="0"/>
                                                                          <w:marBottom w:val="0"/>
                                                                          <w:divBdr>
                                                                            <w:top w:val="none" w:sz="0" w:space="0" w:color="auto"/>
                                                                            <w:left w:val="none" w:sz="0" w:space="0" w:color="auto"/>
                                                                            <w:bottom w:val="none" w:sz="0" w:space="0" w:color="auto"/>
                                                                            <w:right w:val="none" w:sz="0" w:space="0" w:color="auto"/>
                                                                          </w:divBdr>
                                                                          <w:divsChild>
                                                                            <w:div w:id="821045112">
                                                                              <w:marLeft w:val="0"/>
                                                                              <w:marRight w:val="0"/>
                                                                              <w:marTop w:val="0"/>
                                                                              <w:marBottom w:val="0"/>
                                                                              <w:divBdr>
                                                                                <w:top w:val="none" w:sz="0" w:space="0" w:color="auto"/>
                                                                                <w:left w:val="none" w:sz="0" w:space="0" w:color="auto"/>
                                                                                <w:bottom w:val="none" w:sz="0" w:space="0" w:color="auto"/>
                                                                                <w:right w:val="none" w:sz="0" w:space="0" w:color="auto"/>
                                                                              </w:divBdr>
                                                                              <w:divsChild>
                                                                                <w:div w:id="1117144387">
                                                                                  <w:marLeft w:val="0"/>
                                                                                  <w:marRight w:val="0"/>
                                                                                  <w:marTop w:val="0"/>
                                                                                  <w:marBottom w:val="0"/>
                                                                                  <w:divBdr>
                                                                                    <w:top w:val="none" w:sz="0" w:space="0" w:color="auto"/>
                                                                                    <w:left w:val="none" w:sz="0" w:space="0" w:color="auto"/>
                                                                                    <w:bottom w:val="none" w:sz="0" w:space="0" w:color="auto"/>
                                                                                    <w:right w:val="none" w:sz="0" w:space="0" w:color="auto"/>
                                                                                  </w:divBdr>
                                                                                  <w:divsChild>
                                                                                    <w:div w:id="636841810">
                                                                                      <w:marLeft w:val="0"/>
                                                                                      <w:marRight w:val="0"/>
                                                                                      <w:marTop w:val="0"/>
                                                                                      <w:marBottom w:val="0"/>
                                                                                      <w:divBdr>
                                                                                        <w:top w:val="single" w:sz="6" w:space="0" w:color="A7B3BD"/>
                                                                                        <w:left w:val="none" w:sz="0" w:space="0" w:color="auto"/>
                                                                                        <w:bottom w:val="none" w:sz="0" w:space="0" w:color="auto"/>
                                                                                        <w:right w:val="none" w:sz="0" w:space="0" w:color="auto"/>
                                                                                      </w:divBdr>
                                                                                      <w:divsChild>
                                                                                        <w:div w:id="3010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B2FE-8F8D-453B-9AB3-AFF490A3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14</Pages>
  <Words>36728</Words>
  <Characters>194663</Characters>
  <Application>Microsoft Office Word</Application>
  <DocSecurity>0</DocSecurity>
  <Lines>1622</Lines>
  <Paragraphs>461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Region Östergötland</Company>
  <LinksUpToDate>false</LinksUpToDate>
  <CharactersWithSpaces>230930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Ulrika Berg Roos</dc:creator>
  <cp:lastModifiedBy>Christofer Juhlin</cp:lastModifiedBy>
  <cp:revision>97</cp:revision>
  <cp:lastPrinted>2019-09-19T11:06:00Z</cp:lastPrinted>
  <dcterms:created xsi:type="dcterms:W3CDTF">2018-10-24T06:27:00Z</dcterms:created>
  <dcterms:modified xsi:type="dcterms:W3CDTF">2022-05-20T13:09:00Z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id="4wuukXWT"/&gt;&lt;style id="http://www.zotero.org/styles/springer-basic-brackets" hasBibliography="1" bibliographyStyleHasBeenSet="1"/&gt;&lt;prefs&gt;&lt;pref name="fieldType" value="Field"/&gt;&lt;/prefs&gt;&lt;/data&gt;</vt:lpwstr>
  </property>
</Properties>
</file>